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5C0" w:rsidRPr="000F270B" w:rsidRDefault="00691825" w:rsidP="00FE5118">
      <w:pPr>
        <w:spacing w:after="240" w:line="240" w:lineRule="auto"/>
        <w:rPr>
          <w:rFonts w:ascii="Times New Roman" w:hAnsi="Times New Roman" w:cs="Times New Roman"/>
          <w:b/>
          <w:i/>
          <w:sz w:val="24"/>
          <w:szCs w:val="28"/>
        </w:rPr>
      </w:pPr>
      <w:r w:rsidRPr="000F270B">
        <w:rPr>
          <w:rFonts w:ascii="Times New Roman" w:hAnsi="Times New Roman" w:cs="Times New Roman"/>
          <w:b/>
          <w:i/>
          <w:sz w:val="24"/>
          <w:szCs w:val="28"/>
        </w:rPr>
        <w:t>3.</w:t>
      </w:r>
      <w:r w:rsidR="008E3870">
        <w:rPr>
          <w:rFonts w:ascii="Times New Roman" w:hAnsi="Times New Roman" w:cs="Times New Roman"/>
          <w:b/>
          <w:i/>
          <w:sz w:val="24"/>
          <w:szCs w:val="28"/>
        </w:rPr>
        <w:t>4.</w:t>
      </w:r>
      <w:r w:rsidR="008E3870" w:rsidRPr="008E3870">
        <w:rPr>
          <w:rFonts w:ascii="Times New Roman" w:hAnsi="Times New Roman" w:cs="Times New Roman"/>
          <w:b/>
          <w:i/>
          <w:sz w:val="24"/>
          <w:szCs w:val="28"/>
        </w:rPr>
        <w:t>3</w:t>
      </w:r>
      <w:r w:rsidR="005426E7" w:rsidRPr="000F270B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</w:t>
      </w:r>
      <w:r w:rsidR="005426E7" w:rsidRPr="000F270B">
        <w:rPr>
          <w:rFonts w:ascii="Times New Roman" w:hAnsi="Times New Roman" w:cs="Times New Roman"/>
          <w:b/>
          <w:i/>
          <w:sz w:val="24"/>
          <w:szCs w:val="28"/>
        </w:rPr>
        <w:t>Обоснование принятой методики прогноза технологических показателей разработки</w:t>
      </w:r>
    </w:p>
    <w:p w:rsidR="005426E7" w:rsidRPr="000F270B" w:rsidRDefault="005426E7" w:rsidP="000F27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настоящем </w:t>
      </w:r>
      <w:r w:rsidR="009A30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проекте</w:t>
      </w:r>
      <w:r w:rsidR="009A309C"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65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помимо детерминированного метода расчета, при расчетах технологических показателей разработки, для проверки их результатов использованы статистические методы</w:t>
      </w:r>
      <w:r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Статистический подход к исследованию нефтеотдачи с целью прогнозирования технологических показателей разработки месторождений, находящихся на разных стадиях освоения, широко используется в странах СНГ и за рубежом. Погрешности в оценках прогнозных технологических показателей разработки при статистическом подходе связаны, в основном, с недостаточностью информации, что ограничивает надежность известных детерминированных гидродинамических моделей пластовых систем.</w:t>
      </w:r>
    </w:p>
    <w:p w:rsidR="005426E7" w:rsidRPr="000F270B" w:rsidRDefault="005426E7" w:rsidP="000F27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Статистические методы прогноза технологических показателей от гидродинамических отличаются простотой и конструктивностью, что позволяет оперативно выполнять с их помощью оценку разведанных объектов по мере накопления информации и уточнять геолого-физические параметры.</w:t>
      </w:r>
    </w:p>
    <w:p w:rsidR="005426E7" w:rsidRPr="000F270B" w:rsidRDefault="005426E7" w:rsidP="000F27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расчета дебита нефти проектных добываю</w:t>
      </w:r>
      <w:r w:rsidR="005E58B5"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щих скважин </w:t>
      </w:r>
      <w:r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применена формула </w:t>
      </w:r>
      <w:proofErr w:type="spellStart"/>
      <w:r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Дюпюи</w:t>
      </w:r>
      <w:proofErr w:type="spellEnd"/>
      <w:r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расчета фактической продуктивности несовершенной скважины, которая при расчете дебитов нефти новых скважин опирается на фильтрационно-емкостные свойства коллекторов, физико-химические свойства пластовых флюидов и продуктивность скважин, полученную при проведении ГДИС</w:t>
      </w:r>
      <w:r w:rsidR="005E58B5"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 следующей формуле</w:t>
      </w:r>
      <w:r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426E7" w:rsidRPr="000F270B" w:rsidRDefault="005426E7" w:rsidP="000F27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70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2038350</wp:posOffset>
            </wp:positionH>
            <wp:positionV relativeFrom="paragraph">
              <wp:posOffset>59055</wp:posOffset>
            </wp:positionV>
            <wp:extent cx="1729740" cy="558165"/>
            <wp:effectExtent l="0" t="0" r="3810" b="0"/>
            <wp:wrapNone/>
            <wp:docPr id="1" name="Рисунок 1" descr="J:\Рабочий стол\IMG_02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J:\Рабочий стол\IMG_0256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740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26E7" w:rsidRPr="000F270B" w:rsidRDefault="00CC40C1" w:rsidP="000F270B">
      <w:pPr>
        <w:tabs>
          <w:tab w:val="left" w:pos="637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                   </w:t>
      </w:r>
      <w:r w:rsidRPr="000F270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(3.</w:t>
      </w:r>
      <w:r w:rsidR="00772E60" w:rsidRPr="001F0B6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4</w:t>
      </w:r>
      <w:r w:rsidRPr="000F270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.1)</w:t>
      </w:r>
    </w:p>
    <w:p w:rsidR="00FE4720" w:rsidRPr="000F270B" w:rsidRDefault="00FE4720" w:rsidP="000F27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5426E7"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E58B5" w:rsidRPr="000F270B" w:rsidRDefault="005426E7" w:rsidP="000F27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F270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k</w:t>
      </w:r>
      <w:r w:rsidR="00A62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проницаемость, </w:t>
      </w:r>
      <w:r w:rsidR="00A62311">
        <w:rPr>
          <w:rFonts w:ascii="Times New Roman" w:hAnsi="Times New Roman" w:cs="Times New Roman"/>
          <w:i/>
          <w:iCs/>
        </w:rPr>
        <w:t>×</w:t>
      </w:r>
      <w:r w:rsidR="00A62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A6231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-15</w:t>
      </w:r>
      <w:r w:rsidR="00A623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A6231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5E58B5" w:rsidRPr="000F270B" w:rsidRDefault="005E58B5" w:rsidP="000F270B">
      <w:pPr>
        <w:spacing w:after="0" w:line="360" w:lineRule="auto"/>
        <w:ind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70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 </w:t>
      </w:r>
      <w:r w:rsidR="005426E7" w:rsidRPr="000F270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h</w:t>
      </w:r>
      <w:r w:rsidR="005426E7"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мощность интервала перфорации, м; </w:t>
      </w:r>
    </w:p>
    <w:p w:rsidR="005E58B5" w:rsidRPr="000F270B" w:rsidRDefault="005E58B5" w:rsidP="000F270B">
      <w:pPr>
        <w:spacing w:after="0" w:line="360" w:lineRule="auto"/>
        <w:ind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70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 </w:t>
      </w:r>
      <w:proofErr w:type="spellStart"/>
      <w:r w:rsidR="005426E7" w:rsidRPr="000F270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R</w:t>
      </w:r>
      <w:r w:rsidR="005426E7" w:rsidRPr="000F270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bscript"/>
          <w:lang w:eastAsia="ru-RU"/>
        </w:rPr>
        <w:t>k</w:t>
      </w:r>
      <w:proofErr w:type="spellEnd"/>
      <w:r w:rsidR="005426E7"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радиус контура, м; </w:t>
      </w:r>
    </w:p>
    <w:p w:rsidR="005E58B5" w:rsidRPr="000F270B" w:rsidRDefault="005E58B5" w:rsidP="000F270B">
      <w:pPr>
        <w:spacing w:after="0" w:line="360" w:lineRule="auto"/>
        <w:ind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proofErr w:type="spellStart"/>
      <w:r w:rsidR="005426E7"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</w:t>
      </w:r>
      <w:r w:rsidR="005426E7" w:rsidRPr="000F270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c</w:t>
      </w:r>
      <w:proofErr w:type="spellEnd"/>
      <w:r w:rsidR="005426E7"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радиус скважины, м; </w:t>
      </w:r>
    </w:p>
    <w:p w:rsidR="005E58B5" w:rsidRPr="000F270B" w:rsidRDefault="005E58B5" w:rsidP="000F270B">
      <w:pPr>
        <w:spacing w:after="0" w:line="360" w:lineRule="auto"/>
        <w:ind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70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 </w:t>
      </w:r>
      <w:r w:rsidR="005426E7" w:rsidRPr="000F270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S</w:t>
      </w:r>
      <w:r w:rsidR="005426E7"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="005426E7"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скин</w:t>
      </w:r>
      <w:proofErr w:type="spellEnd"/>
      <w:r w:rsidR="005426E7"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-фактор, доли ед.; </w:t>
      </w:r>
    </w:p>
    <w:p w:rsidR="00FE4720" w:rsidRPr="000F270B" w:rsidRDefault="005E58B5" w:rsidP="000F270B">
      <w:pPr>
        <w:spacing w:after="0" w:line="360" w:lineRule="auto"/>
        <w:ind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70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</w:t>
      </w:r>
      <w:r w:rsidR="005426E7" w:rsidRPr="000F270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B</w:t>
      </w:r>
      <w:r w:rsidR="005426E7"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коэффициент объемного расширения, доли ед., для пересчета объема </w:t>
      </w:r>
      <w:r w:rsidR="00FE4720"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5E58B5" w:rsidRPr="000F270B" w:rsidRDefault="005426E7" w:rsidP="000F270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жидкости из поверхностных в пластовые условия. </w:t>
      </w:r>
    </w:p>
    <w:p w:rsidR="005426E7" w:rsidRPr="000F270B" w:rsidRDefault="005426E7" w:rsidP="000F27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Средние значения проницаемости и других параметров взяты по результатам ГДИС по соседним скважинам. При отсутствии необходимых параметров по соседним скважинам для расчета использовались средние значения по объектам.</w:t>
      </w:r>
    </w:p>
    <w:p w:rsidR="00A47137" w:rsidRDefault="005426E7" w:rsidP="000F27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Физико-химические свойства нефти взяты по результатам лабораторных исследований поверхностных и пластовых проб нефти.</w:t>
      </w:r>
    </w:p>
    <w:p w:rsidR="005426E7" w:rsidRPr="001F0B61" w:rsidRDefault="00A47137" w:rsidP="001F0B61">
      <w:pPr>
        <w:tabs>
          <w:tab w:val="left" w:pos="118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426E7" w:rsidRPr="000F270B" w:rsidRDefault="005426E7" w:rsidP="000F27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Оптимальная депрессия для проектных скважин рассчитана по результатам проведения ГДИС и на основе фактических показателей эксплуатации </w:t>
      </w:r>
      <w:r w:rsidR="005E58B5"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соседних </w:t>
      </w:r>
      <w:r w:rsidR="00CC40C1"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действующих</w:t>
      </w:r>
      <w:r w:rsidRPr="000F27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добывающих скважин. </w:t>
      </w:r>
    </w:p>
    <w:p w:rsidR="00CC40C1" w:rsidRPr="000F270B" w:rsidRDefault="00CC40C1" w:rsidP="000F270B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sz w:val="24"/>
          <w:szCs w:val="24"/>
        </w:rPr>
        <w:t xml:space="preserve">При определении технологического коэффициента извлечения нефти применялась апробированная в Республике Казахстан </w:t>
      </w:r>
      <w:proofErr w:type="spellStart"/>
      <w:r w:rsidRPr="000F270B">
        <w:rPr>
          <w:rFonts w:ascii="Times New Roman" w:hAnsi="Times New Roman"/>
          <w:sz w:val="24"/>
          <w:szCs w:val="24"/>
        </w:rPr>
        <w:t>покоэффициентная</w:t>
      </w:r>
      <w:proofErr w:type="spellEnd"/>
      <w:r w:rsidRPr="000F270B">
        <w:rPr>
          <w:rFonts w:ascii="Times New Roman" w:hAnsi="Times New Roman"/>
          <w:sz w:val="24"/>
          <w:szCs w:val="24"/>
        </w:rPr>
        <w:t xml:space="preserve"> методика по формуле:</w:t>
      </w:r>
    </w:p>
    <w:p w:rsidR="005E58B5" w:rsidRPr="000F270B" w:rsidRDefault="005E58B5" w:rsidP="000F270B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C40C1" w:rsidRPr="000F270B" w:rsidRDefault="00CC40C1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b/>
          <w:noProof/>
          <w:position w:val="-10"/>
          <w:sz w:val="24"/>
          <w:szCs w:val="24"/>
          <w:lang w:eastAsia="ru-RU"/>
        </w:rPr>
        <w:drawing>
          <wp:inline distT="0" distB="0" distL="0" distR="0" wp14:anchorId="6F0C9D2E" wp14:editId="51F6D7A9">
            <wp:extent cx="1600200" cy="2667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270B">
        <w:rPr>
          <w:rFonts w:ascii="Times New Roman" w:hAnsi="Times New Roman"/>
          <w:sz w:val="24"/>
          <w:szCs w:val="24"/>
        </w:rPr>
        <w:t>;</w:t>
      </w:r>
      <w:r w:rsidRPr="000F270B">
        <w:rPr>
          <w:rFonts w:ascii="Times New Roman" w:hAnsi="Times New Roman"/>
          <w:sz w:val="24"/>
          <w:szCs w:val="24"/>
        </w:rPr>
        <w:tab/>
      </w:r>
      <w:r w:rsidRPr="000F270B">
        <w:rPr>
          <w:rFonts w:ascii="Times New Roman" w:hAnsi="Times New Roman"/>
          <w:sz w:val="24"/>
          <w:szCs w:val="24"/>
        </w:rPr>
        <w:tab/>
      </w:r>
      <w:r w:rsidRPr="000F270B">
        <w:rPr>
          <w:rFonts w:ascii="Times New Roman" w:hAnsi="Times New Roman"/>
          <w:sz w:val="24"/>
          <w:szCs w:val="24"/>
        </w:rPr>
        <w:tab/>
      </w:r>
      <w:r w:rsidRPr="000F270B">
        <w:rPr>
          <w:rFonts w:ascii="Times New Roman" w:hAnsi="Times New Roman"/>
          <w:sz w:val="24"/>
          <w:szCs w:val="24"/>
        </w:rPr>
        <w:tab/>
      </w:r>
      <w:r w:rsidRPr="000F270B">
        <w:rPr>
          <w:rFonts w:ascii="Times New Roman" w:hAnsi="Times New Roman"/>
          <w:sz w:val="24"/>
          <w:szCs w:val="24"/>
        </w:rPr>
        <w:tab/>
      </w:r>
      <w:r w:rsidR="00772E60">
        <w:rPr>
          <w:rFonts w:ascii="Times New Roman" w:hAnsi="Times New Roman"/>
          <w:i/>
          <w:sz w:val="24"/>
          <w:szCs w:val="24"/>
        </w:rPr>
        <w:t>(3.4</w:t>
      </w:r>
      <w:r w:rsidRPr="000F270B">
        <w:rPr>
          <w:rFonts w:ascii="Times New Roman" w:hAnsi="Times New Roman"/>
          <w:i/>
          <w:sz w:val="24"/>
          <w:szCs w:val="24"/>
        </w:rPr>
        <w:t>.2)</w:t>
      </w:r>
    </w:p>
    <w:p w:rsidR="00FE4720" w:rsidRPr="000F270B" w:rsidRDefault="005E58B5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sz w:val="24"/>
          <w:szCs w:val="24"/>
        </w:rPr>
        <w:t>г</w:t>
      </w:r>
      <w:r w:rsidR="00CC40C1" w:rsidRPr="000F270B">
        <w:rPr>
          <w:rFonts w:ascii="Times New Roman" w:hAnsi="Times New Roman"/>
          <w:sz w:val="24"/>
          <w:szCs w:val="24"/>
        </w:rPr>
        <w:t>де</w:t>
      </w:r>
      <w:r w:rsidRPr="000F270B">
        <w:rPr>
          <w:rFonts w:ascii="Times New Roman" w:hAnsi="Times New Roman"/>
          <w:sz w:val="24"/>
          <w:szCs w:val="24"/>
        </w:rPr>
        <w:t>,</w:t>
      </w:r>
      <w:r w:rsidR="00CC40C1" w:rsidRPr="000F270B">
        <w:rPr>
          <w:rFonts w:ascii="Times New Roman" w:hAnsi="Times New Roman"/>
          <w:sz w:val="24"/>
          <w:szCs w:val="24"/>
        </w:rPr>
        <w:t xml:space="preserve"> </w:t>
      </w:r>
    </w:p>
    <w:p w:rsidR="005E58B5" w:rsidRPr="000F270B" w:rsidRDefault="00CC40C1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i/>
          <w:sz w:val="24"/>
          <w:szCs w:val="24"/>
        </w:rPr>
        <w:t>К</w:t>
      </w:r>
      <w:r w:rsidRPr="000F270B">
        <w:rPr>
          <w:rFonts w:ascii="Times New Roman" w:hAnsi="Times New Roman"/>
          <w:i/>
          <w:sz w:val="24"/>
          <w:szCs w:val="24"/>
          <w:vertAlign w:val="subscript"/>
        </w:rPr>
        <w:t>1</w:t>
      </w:r>
      <w:r w:rsidRPr="000F270B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0F270B">
        <w:rPr>
          <w:rFonts w:ascii="Times New Roman" w:hAnsi="Times New Roman"/>
          <w:sz w:val="24"/>
          <w:szCs w:val="24"/>
        </w:rPr>
        <w:t xml:space="preserve">– коэффициент охвата сеткой скважин, показывающий долю дренируемого объема нефтяных залежей при данной сетке размещения скважин; </w:t>
      </w:r>
    </w:p>
    <w:p w:rsidR="00CC40C1" w:rsidRPr="00410A44" w:rsidRDefault="00CC40C1" w:rsidP="00410A44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F270B">
        <w:rPr>
          <w:rFonts w:ascii="Times New Roman" w:hAnsi="Times New Roman"/>
          <w:i/>
          <w:sz w:val="24"/>
          <w:szCs w:val="24"/>
        </w:rPr>
        <w:t>К</w:t>
      </w:r>
      <w:r w:rsidRPr="000F270B">
        <w:rPr>
          <w:rFonts w:ascii="Times New Roman" w:hAnsi="Times New Roman"/>
          <w:i/>
          <w:sz w:val="24"/>
          <w:szCs w:val="24"/>
          <w:vertAlign w:val="subscript"/>
        </w:rPr>
        <w:t>2</w:t>
      </w:r>
      <w:r w:rsidRPr="000F270B">
        <w:rPr>
          <w:rFonts w:ascii="Times New Roman" w:hAnsi="Times New Roman"/>
          <w:sz w:val="24"/>
          <w:szCs w:val="24"/>
        </w:rPr>
        <w:t xml:space="preserve"> – коэффициент вытеснения нефти</w:t>
      </w:r>
      <w:r w:rsidR="005E58B5" w:rsidRPr="000F270B">
        <w:rPr>
          <w:rFonts w:ascii="Times New Roman" w:hAnsi="Times New Roman"/>
          <w:sz w:val="24"/>
          <w:szCs w:val="24"/>
        </w:rPr>
        <w:t xml:space="preserve">. </w:t>
      </w:r>
      <w:r w:rsidR="00410A44" w:rsidRPr="00410A44">
        <w:rPr>
          <w:rFonts w:ascii="Times New Roman" w:hAnsi="Times New Roman"/>
          <w:sz w:val="24"/>
          <w:szCs w:val="24"/>
        </w:rPr>
        <w:t xml:space="preserve">По причине отсутствия специальных исследовании на керне коэффициент вытеснения месторождения Гран взят по аналогии с соседним месторождением </w:t>
      </w:r>
      <w:proofErr w:type="spellStart"/>
      <w:r w:rsidR="00410A44" w:rsidRPr="00410A44">
        <w:rPr>
          <w:rFonts w:ascii="Times New Roman" w:hAnsi="Times New Roman"/>
          <w:sz w:val="24"/>
          <w:szCs w:val="24"/>
        </w:rPr>
        <w:t>Жанаталап</w:t>
      </w:r>
      <w:proofErr w:type="spellEnd"/>
      <w:r w:rsidR="00410A44" w:rsidRPr="00410A44">
        <w:rPr>
          <w:rFonts w:ascii="Times New Roman" w:hAnsi="Times New Roman"/>
          <w:sz w:val="24"/>
          <w:szCs w:val="24"/>
        </w:rPr>
        <w:t>. Таким образом, по меловым горизонтам коэффициент вытеснения принимается 0,73 доли ед., по юрским - 0,70 доли ед.</w:t>
      </w:r>
      <w:r w:rsidR="00410A44" w:rsidRPr="00410A44">
        <w:rPr>
          <w:rFonts w:ascii="Times New Roman" w:hAnsi="Times New Roman" w:cs="Times New Roman"/>
          <w:sz w:val="24"/>
          <w:szCs w:val="24"/>
        </w:rPr>
        <w:t xml:space="preserve"> </w:t>
      </w:r>
      <w:r w:rsidR="00925E48" w:rsidRPr="00410A44">
        <w:rPr>
          <w:rFonts w:ascii="Times New Roman" w:hAnsi="Times New Roman" w:cs="Times New Roman"/>
          <w:sz w:val="24"/>
          <w:szCs w:val="24"/>
        </w:rPr>
        <w:t>(раздел 2.4</w:t>
      </w:r>
      <w:r w:rsidR="005E58B5" w:rsidRPr="00410A44">
        <w:rPr>
          <w:rFonts w:ascii="Times New Roman" w:hAnsi="Times New Roman" w:cs="Times New Roman"/>
          <w:sz w:val="24"/>
          <w:szCs w:val="24"/>
        </w:rPr>
        <w:t>);</w:t>
      </w:r>
    </w:p>
    <w:p w:rsidR="004962A0" w:rsidRPr="000F270B" w:rsidRDefault="005E58B5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i/>
          <w:sz w:val="24"/>
          <w:szCs w:val="24"/>
        </w:rPr>
        <w:t>К</w:t>
      </w:r>
      <w:r w:rsidRPr="000F270B">
        <w:rPr>
          <w:rFonts w:ascii="Times New Roman" w:hAnsi="Times New Roman"/>
          <w:i/>
          <w:sz w:val="24"/>
          <w:szCs w:val="24"/>
          <w:vertAlign w:val="subscript"/>
        </w:rPr>
        <w:t xml:space="preserve">3 </w:t>
      </w:r>
      <w:r w:rsidRPr="000F270B">
        <w:rPr>
          <w:rFonts w:ascii="Times New Roman" w:hAnsi="Times New Roman"/>
          <w:sz w:val="24"/>
          <w:szCs w:val="24"/>
        </w:rPr>
        <w:t xml:space="preserve">– </w:t>
      </w:r>
      <w:r w:rsidR="004962A0" w:rsidRPr="000F270B">
        <w:rPr>
          <w:rFonts w:ascii="Times New Roman" w:hAnsi="Times New Roman"/>
          <w:sz w:val="24"/>
          <w:szCs w:val="24"/>
        </w:rPr>
        <w:t xml:space="preserve">коэффициент </w:t>
      </w:r>
      <w:proofErr w:type="spellStart"/>
      <w:r w:rsidR="004962A0" w:rsidRPr="000F270B">
        <w:rPr>
          <w:rFonts w:ascii="Times New Roman" w:hAnsi="Times New Roman"/>
          <w:sz w:val="24"/>
          <w:szCs w:val="24"/>
        </w:rPr>
        <w:t>заводнения</w:t>
      </w:r>
      <w:proofErr w:type="spellEnd"/>
      <w:r w:rsidR="004962A0" w:rsidRPr="000F270B">
        <w:rPr>
          <w:rFonts w:ascii="Times New Roman" w:hAnsi="Times New Roman"/>
          <w:sz w:val="24"/>
          <w:szCs w:val="24"/>
        </w:rPr>
        <w:t>, показывающий долю извлечения подвижных запасов.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sz w:val="24"/>
          <w:szCs w:val="24"/>
        </w:rPr>
        <w:t>Для расчета составляющих коэффициента охвата сеткой скважин использовались следующие формулы: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jc w:val="right"/>
        <w:textAlignment w:val="baseline"/>
        <w:rPr>
          <w:rFonts w:ascii="Times New Roman" w:hAnsi="Times New Roman"/>
          <w:i/>
          <w:sz w:val="24"/>
          <w:szCs w:val="24"/>
        </w:rPr>
      </w:pPr>
      <w:r w:rsidRPr="000F270B">
        <w:rPr>
          <w:rFonts w:ascii="Times New Roman" w:hAnsi="Times New Roman"/>
          <w:sz w:val="24"/>
          <w:szCs w:val="24"/>
        </w:rPr>
        <w:t xml:space="preserve">     К</w:t>
      </w:r>
      <w:r w:rsidRPr="000F270B">
        <w:rPr>
          <w:rFonts w:ascii="Times New Roman" w:hAnsi="Times New Roman"/>
          <w:sz w:val="24"/>
          <w:szCs w:val="24"/>
          <w:vertAlign w:val="subscript"/>
        </w:rPr>
        <w:t>1</w:t>
      </w:r>
      <w:r w:rsidRPr="000F270B">
        <w:rPr>
          <w:rFonts w:ascii="Times New Roman" w:hAnsi="Times New Roman"/>
          <w:sz w:val="24"/>
          <w:szCs w:val="24"/>
        </w:rPr>
        <w:t xml:space="preserve"> = К</w:t>
      </w:r>
      <w:r w:rsidRPr="000F270B">
        <w:rPr>
          <w:rFonts w:ascii="Times New Roman" w:hAnsi="Times New Roman"/>
          <w:sz w:val="24"/>
          <w:szCs w:val="24"/>
          <w:vertAlign w:val="subscript"/>
        </w:rPr>
        <w:t>1</w:t>
      </w:r>
      <w:r w:rsidRPr="000F270B">
        <w:rPr>
          <w:rFonts w:ascii="Times New Roman" w:hAnsi="Times New Roman"/>
          <w:b/>
          <w:i/>
          <w:sz w:val="24"/>
          <w:szCs w:val="24"/>
          <w:vertAlign w:val="superscript"/>
        </w:rPr>
        <w:t>’</w:t>
      </w:r>
      <w:r w:rsidRPr="000F270B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0F270B">
        <w:rPr>
          <w:rFonts w:ascii="Times New Roman" w:hAnsi="Times New Roman"/>
          <w:sz w:val="24"/>
          <w:szCs w:val="24"/>
        </w:rPr>
        <w:t>× К</w:t>
      </w:r>
      <w:r w:rsidRPr="000F270B">
        <w:rPr>
          <w:rFonts w:ascii="Times New Roman" w:hAnsi="Times New Roman"/>
          <w:sz w:val="24"/>
          <w:szCs w:val="24"/>
          <w:vertAlign w:val="subscript"/>
        </w:rPr>
        <w:t>1</w:t>
      </w:r>
      <w:r w:rsidRPr="000F270B">
        <w:rPr>
          <w:rFonts w:ascii="Times New Roman" w:hAnsi="Times New Roman"/>
          <w:b/>
          <w:i/>
          <w:sz w:val="24"/>
          <w:szCs w:val="24"/>
          <w:vertAlign w:val="superscript"/>
        </w:rPr>
        <w:t>’’</w:t>
      </w:r>
      <w:r w:rsidRPr="000F270B">
        <w:rPr>
          <w:rFonts w:ascii="Times New Roman" w:hAnsi="Times New Roman"/>
          <w:sz w:val="24"/>
          <w:szCs w:val="24"/>
        </w:rPr>
        <w:t>;</w:t>
      </w:r>
      <w:r w:rsidRPr="000F270B">
        <w:rPr>
          <w:rFonts w:ascii="Times New Roman" w:hAnsi="Times New Roman"/>
          <w:sz w:val="24"/>
          <w:szCs w:val="24"/>
        </w:rPr>
        <w:tab/>
      </w:r>
      <w:r w:rsidRPr="000F270B">
        <w:rPr>
          <w:rFonts w:ascii="Times New Roman" w:hAnsi="Times New Roman"/>
          <w:sz w:val="24"/>
          <w:szCs w:val="24"/>
        </w:rPr>
        <w:tab/>
      </w:r>
      <w:r w:rsidRPr="000F270B">
        <w:rPr>
          <w:rFonts w:ascii="Times New Roman" w:hAnsi="Times New Roman"/>
          <w:sz w:val="24"/>
          <w:szCs w:val="24"/>
        </w:rPr>
        <w:tab/>
      </w:r>
      <w:r w:rsidRPr="000F270B">
        <w:rPr>
          <w:rFonts w:ascii="Times New Roman" w:hAnsi="Times New Roman"/>
          <w:sz w:val="24"/>
          <w:szCs w:val="24"/>
        </w:rPr>
        <w:tab/>
      </w:r>
      <w:r w:rsidRPr="000F270B">
        <w:rPr>
          <w:rFonts w:ascii="Times New Roman" w:hAnsi="Times New Roman"/>
          <w:sz w:val="24"/>
          <w:szCs w:val="24"/>
        </w:rPr>
        <w:tab/>
      </w:r>
      <w:r w:rsidRPr="000F270B">
        <w:rPr>
          <w:rFonts w:ascii="Times New Roman" w:hAnsi="Times New Roman"/>
          <w:sz w:val="24"/>
          <w:szCs w:val="24"/>
        </w:rPr>
        <w:tab/>
      </w:r>
      <w:r w:rsidR="00772E60">
        <w:rPr>
          <w:rFonts w:ascii="Times New Roman" w:hAnsi="Times New Roman"/>
          <w:i/>
          <w:sz w:val="24"/>
          <w:szCs w:val="24"/>
        </w:rPr>
        <w:t>(3.4</w:t>
      </w:r>
      <w:r w:rsidRPr="000F270B">
        <w:rPr>
          <w:rFonts w:ascii="Times New Roman" w:hAnsi="Times New Roman"/>
          <w:i/>
          <w:sz w:val="24"/>
          <w:szCs w:val="24"/>
        </w:rPr>
        <w:t>.3)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jc w:val="right"/>
        <w:textAlignment w:val="baseline"/>
        <w:rPr>
          <w:rFonts w:ascii="Times New Roman" w:hAnsi="Times New Roman"/>
          <w:i/>
          <w:sz w:val="24"/>
          <w:szCs w:val="24"/>
        </w:rPr>
      </w:pPr>
      <w:r w:rsidRPr="000F270B">
        <w:rPr>
          <w:rFonts w:ascii="Times New Roman" w:hAnsi="Times New Roman"/>
          <w:i/>
          <w:position w:val="-36"/>
          <w:sz w:val="24"/>
          <w:szCs w:val="24"/>
        </w:rPr>
        <w:t xml:space="preserve">                        </w:t>
      </w:r>
      <w:r w:rsidRPr="000F270B">
        <w:rPr>
          <w:rFonts w:ascii="Times New Roman" w:hAnsi="Times New Roman"/>
          <w:i/>
          <w:noProof/>
          <w:position w:val="-36"/>
          <w:sz w:val="24"/>
          <w:szCs w:val="24"/>
          <w:lang w:eastAsia="ru-RU"/>
        </w:rPr>
        <w:drawing>
          <wp:inline distT="0" distB="0" distL="0" distR="0" wp14:anchorId="3F135433" wp14:editId="63920C68">
            <wp:extent cx="1095375" cy="5715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270B">
        <w:rPr>
          <w:rFonts w:ascii="Times New Roman" w:hAnsi="Times New Roman"/>
          <w:i/>
          <w:sz w:val="24"/>
          <w:szCs w:val="24"/>
        </w:rPr>
        <w:t>;</w:t>
      </w:r>
      <w:r w:rsidRPr="000F270B">
        <w:rPr>
          <w:rFonts w:ascii="Times New Roman" w:hAnsi="Times New Roman"/>
          <w:i/>
          <w:sz w:val="24"/>
          <w:szCs w:val="24"/>
        </w:rPr>
        <w:tab/>
      </w:r>
      <w:r w:rsidRPr="000F270B">
        <w:rPr>
          <w:rFonts w:ascii="Times New Roman" w:hAnsi="Times New Roman"/>
          <w:i/>
          <w:sz w:val="24"/>
          <w:szCs w:val="24"/>
        </w:rPr>
        <w:tab/>
      </w:r>
      <w:r w:rsidRPr="000F270B">
        <w:rPr>
          <w:rFonts w:ascii="Times New Roman" w:hAnsi="Times New Roman"/>
          <w:i/>
          <w:sz w:val="24"/>
          <w:szCs w:val="24"/>
        </w:rPr>
        <w:tab/>
      </w:r>
      <w:r w:rsidRPr="000F270B">
        <w:rPr>
          <w:rFonts w:ascii="Times New Roman" w:hAnsi="Times New Roman"/>
          <w:i/>
          <w:sz w:val="24"/>
          <w:szCs w:val="24"/>
        </w:rPr>
        <w:tab/>
      </w:r>
      <w:r w:rsidRPr="000F270B">
        <w:rPr>
          <w:rFonts w:ascii="Times New Roman" w:hAnsi="Times New Roman"/>
          <w:i/>
          <w:sz w:val="24"/>
          <w:szCs w:val="24"/>
        </w:rPr>
        <w:tab/>
      </w:r>
      <w:r w:rsidRPr="000F270B">
        <w:rPr>
          <w:rFonts w:ascii="Times New Roman" w:hAnsi="Times New Roman"/>
          <w:i/>
          <w:sz w:val="24"/>
          <w:szCs w:val="24"/>
        </w:rPr>
        <w:tab/>
        <w:t>(3</w:t>
      </w:r>
      <w:r w:rsidR="00772E60" w:rsidRPr="00772E60">
        <w:rPr>
          <w:rFonts w:ascii="Times New Roman" w:hAnsi="Times New Roman"/>
          <w:i/>
          <w:sz w:val="24"/>
          <w:szCs w:val="24"/>
        </w:rPr>
        <w:t>.4</w:t>
      </w:r>
      <w:r w:rsidRPr="000F270B">
        <w:rPr>
          <w:rFonts w:ascii="Times New Roman" w:hAnsi="Times New Roman"/>
          <w:i/>
          <w:sz w:val="24"/>
          <w:szCs w:val="24"/>
        </w:rPr>
        <w:t>.4)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20"/>
        <w:jc w:val="right"/>
        <w:textAlignment w:val="baseline"/>
        <w:rPr>
          <w:rFonts w:ascii="Times New Roman" w:hAnsi="Times New Roman"/>
          <w:i/>
          <w:sz w:val="24"/>
          <w:szCs w:val="24"/>
        </w:rPr>
      </w:pPr>
      <w:r w:rsidRPr="000F270B">
        <w:rPr>
          <w:rFonts w:ascii="Times New Roman" w:hAnsi="Times New Roman"/>
          <w:i/>
          <w:noProof/>
          <w:position w:val="-32"/>
          <w:sz w:val="24"/>
          <w:szCs w:val="24"/>
          <w:lang w:eastAsia="ru-RU"/>
        </w:rPr>
        <w:drawing>
          <wp:inline distT="0" distB="0" distL="0" distR="0" wp14:anchorId="74F2D07D" wp14:editId="22353C08">
            <wp:extent cx="1590675" cy="4857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2E60">
        <w:rPr>
          <w:rFonts w:ascii="Times New Roman" w:hAnsi="Times New Roman"/>
          <w:i/>
          <w:sz w:val="24"/>
          <w:szCs w:val="24"/>
        </w:rPr>
        <w:t>;</w:t>
      </w:r>
      <w:r w:rsidR="00772E60">
        <w:rPr>
          <w:rFonts w:ascii="Times New Roman" w:hAnsi="Times New Roman"/>
          <w:i/>
          <w:sz w:val="24"/>
          <w:szCs w:val="24"/>
        </w:rPr>
        <w:tab/>
      </w:r>
      <w:r w:rsidR="00772E60">
        <w:rPr>
          <w:rFonts w:ascii="Times New Roman" w:hAnsi="Times New Roman"/>
          <w:i/>
          <w:sz w:val="24"/>
          <w:szCs w:val="24"/>
        </w:rPr>
        <w:tab/>
      </w:r>
      <w:r w:rsidR="00772E60">
        <w:rPr>
          <w:rFonts w:ascii="Times New Roman" w:hAnsi="Times New Roman"/>
          <w:i/>
          <w:sz w:val="24"/>
          <w:szCs w:val="24"/>
        </w:rPr>
        <w:tab/>
      </w:r>
      <w:r w:rsidR="00772E60">
        <w:rPr>
          <w:rFonts w:ascii="Times New Roman" w:hAnsi="Times New Roman"/>
          <w:i/>
          <w:sz w:val="24"/>
          <w:szCs w:val="24"/>
        </w:rPr>
        <w:tab/>
      </w:r>
      <w:r w:rsidR="00772E60">
        <w:rPr>
          <w:rFonts w:ascii="Times New Roman" w:hAnsi="Times New Roman"/>
          <w:i/>
          <w:sz w:val="24"/>
          <w:szCs w:val="24"/>
        </w:rPr>
        <w:tab/>
        <w:t>(3.4.5)</w:t>
      </w:r>
    </w:p>
    <w:p w:rsidR="005426E7" w:rsidRPr="000F270B" w:rsidRDefault="00775316" w:rsidP="000F27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70B">
        <w:rPr>
          <w:rFonts w:ascii="Times New Roman" w:hAnsi="Times New Roman"/>
          <w:sz w:val="24"/>
          <w:szCs w:val="24"/>
        </w:rPr>
        <w:t xml:space="preserve">В этих формулах </w:t>
      </w:r>
      <w:r w:rsidRPr="000F270B">
        <w:rPr>
          <w:rFonts w:ascii="Times New Roman" w:hAnsi="Times New Roman"/>
          <w:i/>
          <w:sz w:val="24"/>
          <w:szCs w:val="24"/>
        </w:rPr>
        <w:t>К</w:t>
      </w:r>
      <w:r w:rsidRPr="000F270B">
        <w:rPr>
          <w:rFonts w:ascii="Times New Roman" w:hAnsi="Times New Roman"/>
          <w:i/>
          <w:sz w:val="24"/>
          <w:szCs w:val="24"/>
          <w:vertAlign w:val="subscript"/>
        </w:rPr>
        <w:t>1</w:t>
      </w:r>
      <w:r w:rsidRPr="000F270B">
        <w:rPr>
          <w:rFonts w:ascii="Times New Roman" w:hAnsi="Times New Roman"/>
          <w:i/>
          <w:sz w:val="24"/>
          <w:szCs w:val="24"/>
          <w:vertAlign w:val="superscript"/>
          <w:lang w:val="en-US"/>
        </w:rPr>
        <w:t>I</w:t>
      </w:r>
      <w:r w:rsidR="00772E60">
        <w:rPr>
          <w:rFonts w:ascii="Times New Roman" w:hAnsi="Times New Roman"/>
          <w:sz w:val="24"/>
          <w:szCs w:val="24"/>
        </w:rPr>
        <w:t xml:space="preserve"> – коэффициент, показывающий возможную долю </w:t>
      </w:r>
      <w:proofErr w:type="spellStart"/>
      <w:r w:rsidR="00772E60">
        <w:rPr>
          <w:rFonts w:ascii="Times New Roman" w:hAnsi="Times New Roman"/>
          <w:sz w:val="24"/>
          <w:szCs w:val="24"/>
        </w:rPr>
        <w:t>разбури</w:t>
      </w:r>
      <w:r w:rsidRPr="000F270B">
        <w:rPr>
          <w:rFonts w:ascii="Times New Roman" w:hAnsi="Times New Roman"/>
          <w:sz w:val="24"/>
          <w:szCs w:val="24"/>
        </w:rPr>
        <w:t>вания</w:t>
      </w:r>
      <w:proofErr w:type="spellEnd"/>
      <w:r w:rsidRPr="000F270B">
        <w:rPr>
          <w:rFonts w:ascii="Times New Roman" w:hAnsi="Times New Roman"/>
          <w:sz w:val="24"/>
          <w:szCs w:val="24"/>
        </w:rPr>
        <w:t xml:space="preserve"> и ввода в промышленную разработку разведанных геологических запасов нефти водонефтяных зон;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i/>
          <w:sz w:val="24"/>
          <w:szCs w:val="24"/>
        </w:rPr>
        <w:t>К</w:t>
      </w:r>
      <w:r w:rsidRPr="000F270B">
        <w:rPr>
          <w:rFonts w:ascii="Times New Roman" w:hAnsi="Times New Roman"/>
          <w:i/>
          <w:sz w:val="24"/>
          <w:szCs w:val="24"/>
          <w:vertAlign w:val="subscript"/>
        </w:rPr>
        <w:t>1</w:t>
      </w:r>
      <w:r w:rsidRPr="000F270B">
        <w:rPr>
          <w:rFonts w:ascii="Times New Roman" w:hAnsi="Times New Roman"/>
          <w:i/>
          <w:sz w:val="24"/>
          <w:szCs w:val="24"/>
          <w:vertAlign w:val="superscript"/>
          <w:lang w:val="en-US"/>
        </w:rPr>
        <w:t>II</w:t>
      </w:r>
      <w:r w:rsidRPr="000F270B">
        <w:rPr>
          <w:rFonts w:ascii="Times New Roman" w:hAnsi="Times New Roman"/>
          <w:sz w:val="24"/>
          <w:szCs w:val="24"/>
        </w:rPr>
        <w:t xml:space="preserve"> – коэффициент дренирования нефтяных пластов при данной сетке размещения нагнетательных и добывающих скважин, учитывающий хаотическую прерывистость продуктивных пластов;</w:t>
      </w:r>
    </w:p>
    <w:p w:rsidR="00A47137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sz w:val="24"/>
          <w:szCs w:val="24"/>
          <w:lang w:val="en-US"/>
        </w:rPr>
        <w:t>m</w:t>
      </w:r>
      <w:r w:rsidRPr="000F270B">
        <w:rPr>
          <w:rFonts w:ascii="Times New Roman" w:hAnsi="Times New Roman"/>
          <w:sz w:val="24"/>
          <w:szCs w:val="24"/>
          <w:vertAlign w:val="subscript"/>
        </w:rPr>
        <w:t>p</w:t>
      </w:r>
      <w:r w:rsidRPr="000F270B">
        <w:rPr>
          <w:rFonts w:ascii="Times New Roman" w:hAnsi="Times New Roman"/>
          <w:sz w:val="24"/>
          <w:szCs w:val="24"/>
        </w:rPr>
        <w:t xml:space="preserve"> – число эксплуатационных рядов, находящихся в полосе меж</w:t>
      </w:r>
      <w:r w:rsidR="00925E48">
        <w:rPr>
          <w:rFonts w:ascii="Times New Roman" w:hAnsi="Times New Roman"/>
          <w:sz w:val="24"/>
          <w:szCs w:val="24"/>
        </w:rPr>
        <w:t>ду двумя нагнетательными рядами</w:t>
      </w:r>
      <w:r w:rsidRPr="000F270B">
        <w:rPr>
          <w:rFonts w:ascii="Times New Roman" w:hAnsi="Times New Roman"/>
          <w:sz w:val="24"/>
          <w:szCs w:val="24"/>
        </w:rPr>
        <w:t>;</w:t>
      </w:r>
    </w:p>
    <w:p w:rsidR="00775316" w:rsidRPr="000F270B" w:rsidRDefault="00A47137" w:rsidP="00410A44">
      <w:p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75316" w:rsidRPr="000F270B">
        <w:rPr>
          <w:rFonts w:ascii="Times New Roman" w:hAnsi="Times New Roman"/>
          <w:sz w:val="24"/>
          <w:szCs w:val="24"/>
          <w:lang w:val="en-US"/>
        </w:rPr>
        <w:t>W</w:t>
      </w:r>
      <w:r w:rsidR="00775316" w:rsidRPr="000F270B">
        <w:rPr>
          <w:rFonts w:ascii="Times New Roman" w:hAnsi="Times New Roman"/>
          <w:sz w:val="24"/>
          <w:szCs w:val="24"/>
        </w:rPr>
        <w:t xml:space="preserve"> – доля общей площади продуктивного пл</w:t>
      </w:r>
      <w:bookmarkStart w:id="0" w:name="_GoBack"/>
      <w:bookmarkEnd w:id="0"/>
      <w:r w:rsidR="00775316" w:rsidRPr="000F270B">
        <w:rPr>
          <w:rFonts w:ascii="Times New Roman" w:hAnsi="Times New Roman"/>
          <w:sz w:val="24"/>
          <w:szCs w:val="24"/>
        </w:rPr>
        <w:t xml:space="preserve">аста, занятой </w:t>
      </w:r>
      <w:proofErr w:type="spellStart"/>
      <w:r w:rsidR="00775316" w:rsidRPr="000F270B">
        <w:rPr>
          <w:rFonts w:ascii="Times New Roman" w:hAnsi="Times New Roman"/>
          <w:sz w:val="24"/>
          <w:szCs w:val="24"/>
        </w:rPr>
        <w:t>неколлектором</w:t>
      </w:r>
      <w:proofErr w:type="spellEnd"/>
      <w:r w:rsidR="00775316" w:rsidRPr="000F270B">
        <w:rPr>
          <w:rFonts w:ascii="Times New Roman" w:hAnsi="Times New Roman"/>
          <w:sz w:val="24"/>
          <w:szCs w:val="24"/>
        </w:rPr>
        <w:t>, при взаимном совершенно хаотическом размещении зон пласта-коллектора и пласта-</w:t>
      </w:r>
      <w:proofErr w:type="spellStart"/>
      <w:r w:rsidR="00775316" w:rsidRPr="000F270B">
        <w:rPr>
          <w:rFonts w:ascii="Times New Roman" w:hAnsi="Times New Roman"/>
          <w:sz w:val="24"/>
          <w:szCs w:val="24"/>
        </w:rPr>
        <w:t>неколлектора</w:t>
      </w:r>
      <w:proofErr w:type="spellEnd"/>
      <w:r w:rsidR="00775316" w:rsidRPr="000F270B">
        <w:rPr>
          <w:rFonts w:ascii="Times New Roman" w:hAnsi="Times New Roman"/>
          <w:sz w:val="24"/>
          <w:szCs w:val="24"/>
        </w:rPr>
        <w:t>;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sz w:val="24"/>
          <w:szCs w:val="24"/>
        </w:rPr>
        <w:t xml:space="preserve">d – линейный размер хаотического изменения коллекторских свойств пластов – размер отдельных зон, которыми моделируется хаотическая зональная неоднородность пластов. Можно считать, что в пределах одного </w:t>
      </w:r>
      <w:proofErr w:type="spellStart"/>
      <w:r w:rsidRPr="000F270B">
        <w:rPr>
          <w:rFonts w:ascii="Times New Roman" w:hAnsi="Times New Roman"/>
          <w:sz w:val="24"/>
          <w:szCs w:val="24"/>
        </w:rPr>
        <w:t>пропластка</w:t>
      </w:r>
      <w:proofErr w:type="spellEnd"/>
      <w:r w:rsidRPr="000F270B">
        <w:rPr>
          <w:rFonts w:ascii="Times New Roman" w:hAnsi="Times New Roman"/>
          <w:sz w:val="24"/>
          <w:szCs w:val="24"/>
        </w:rPr>
        <w:t xml:space="preserve"> изменение </w:t>
      </w:r>
      <w:proofErr w:type="spellStart"/>
      <w:r w:rsidRPr="000F270B">
        <w:rPr>
          <w:rFonts w:ascii="Times New Roman" w:hAnsi="Times New Roman"/>
          <w:sz w:val="24"/>
          <w:szCs w:val="24"/>
        </w:rPr>
        <w:t>коллекторских</w:t>
      </w:r>
      <w:proofErr w:type="spellEnd"/>
      <w:r w:rsidRPr="000F270B">
        <w:rPr>
          <w:rFonts w:ascii="Times New Roman" w:hAnsi="Times New Roman"/>
          <w:sz w:val="24"/>
          <w:szCs w:val="24"/>
        </w:rPr>
        <w:t xml:space="preserve"> свойств незначительно, и для определения линейных размеров зон неоднородности можно использовать осредненные значения длин однородных </w:t>
      </w:r>
      <w:proofErr w:type="spellStart"/>
      <w:r w:rsidRPr="000F270B">
        <w:rPr>
          <w:rFonts w:ascii="Times New Roman" w:hAnsi="Times New Roman"/>
          <w:sz w:val="24"/>
          <w:szCs w:val="24"/>
        </w:rPr>
        <w:t>пропластков</w:t>
      </w:r>
      <w:proofErr w:type="spellEnd"/>
      <w:r w:rsidRPr="000F270B">
        <w:rPr>
          <w:rFonts w:ascii="Times New Roman" w:hAnsi="Times New Roman"/>
          <w:sz w:val="24"/>
          <w:szCs w:val="24"/>
        </w:rPr>
        <w:t xml:space="preserve"> по продольному и поперечному сечению разреза. В связи с этим, для определения размеров зон неоднородности для каждого </w:t>
      </w:r>
      <w:proofErr w:type="spellStart"/>
      <w:r w:rsidRPr="000F270B">
        <w:rPr>
          <w:rFonts w:ascii="Times New Roman" w:hAnsi="Times New Roman"/>
          <w:sz w:val="24"/>
          <w:szCs w:val="24"/>
        </w:rPr>
        <w:t>подсчетного</w:t>
      </w:r>
      <w:proofErr w:type="spellEnd"/>
      <w:r w:rsidRPr="000F270B">
        <w:rPr>
          <w:rFonts w:ascii="Times New Roman" w:hAnsi="Times New Roman"/>
          <w:sz w:val="24"/>
          <w:szCs w:val="24"/>
        </w:rPr>
        <w:t xml:space="preserve"> объекта использованы осредненные длины проекции коллекторов данного продуктивного горизонта;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sz w:val="24"/>
          <w:szCs w:val="24"/>
        </w:rPr>
        <w:t>S</w:t>
      </w:r>
      <w:r w:rsidRPr="000F270B">
        <w:rPr>
          <w:rFonts w:ascii="Times New Roman" w:hAnsi="Times New Roman"/>
          <w:i/>
          <w:sz w:val="24"/>
          <w:szCs w:val="24"/>
          <w:vertAlign w:val="superscript"/>
          <w:lang w:val="en-US"/>
        </w:rPr>
        <w:t>I</w:t>
      </w:r>
      <w:r w:rsidRPr="000F270B">
        <w:rPr>
          <w:rFonts w:ascii="Times New Roman" w:hAnsi="Times New Roman"/>
          <w:sz w:val="24"/>
          <w:szCs w:val="24"/>
        </w:rPr>
        <w:t xml:space="preserve"> – площадь на одну скважину, км</w:t>
      </w:r>
      <w:r w:rsidRPr="000F270B">
        <w:rPr>
          <w:rFonts w:ascii="Times New Roman" w:hAnsi="Times New Roman"/>
          <w:sz w:val="24"/>
          <w:szCs w:val="24"/>
          <w:vertAlign w:val="superscript"/>
        </w:rPr>
        <w:t>2</w:t>
      </w:r>
      <w:r w:rsidRPr="000F270B">
        <w:rPr>
          <w:rFonts w:ascii="Times New Roman" w:hAnsi="Times New Roman"/>
          <w:sz w:val="24"/>
          <w:szCs w:val="24"/>
        </w:rPr>
        <w:t>/скв;</w:t>
      </w:r>
    </w:p>
    <w:p w:rsidR="00775316" w:rsidRPr="000F270B" w:rsidRDefault="00775316" w:rsidP="000F270B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sz w:val="24"/>
          <w:szCs w:val="24"/>
        </w:rPr>
        <w:t>Коэффициент заводнения (К</w:t>
      </w:r>
      <w:r w:rsidRPr="000F270B">
        <w:rPr>
          <w:rFonts w:ascii="Times New Roman" w:hAnsi="Times New Roman"/>
          <w:sz w:val="24"/>
          <w:szCs w:val="24"/>
          <w:vertAlign w:val="subscript"/>
        </w:rPr>
        <w:t>3</w:t>
      </w:r>
      <w:r w:rsidRPr="000F270B">
        <w:rPr>
          <w:rFonts w:ascii="Times New Roman" w:hAnsi="Times New Roman"/>
          <w:sz w:val="24"/>
          <w:szCs w:val="24"/>
        </w:rPr>
        <w:t>) зависит от зональной и послойной неоднородности пластов по проницаемости, соотношения вязкости нефти и воды, системы размещения скважин, а также предельной обводненности добываемой продукции: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right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0F270B">
        <w:rPr>
          <w:rFonts w:ascii="Times New Roman" w:hAnsi="Times New Roman"/>
          <w:i/>
          <w:sz w:val="24"/>
          <w:szCs w:val="24"/>
        </w:rPr>
        <w:t>К</w:t>
      </w:r>
      <w:r w:rsidRPr="000F270B">
        <w:rPr>
          <w:rFonts w:ascii="Times New Roman" w:hAnsi="Times New Roman"/>
          <w:i/>
          <w:sz w:val="24"/>
          <w:szCs w:val="24"/>
          <w:vertAlign w:val="subscript"/>
        </w:rPr>
        <w:t>з</w:t>
      </w:r>
      <w:proofErr w:type="spellEnd"/>
      <w:r w:rsidRPr="000F270B">
        <w:rPr>
          <w:rFonts w:ascii="Times New Roman" w:hAnsi="Times New Roman"/>
          <w:i/>
          <w:sz w:val="24"/>
          <w:szCs w:val="24"/>
        </w:rPr>
        <w:t xml:space="preserve"> = </w:t>
      </w:r>
      <w:proofErr w:type="spellStart"/>
      <w:r w:rsidRPr="000F270B">
        <w:rPr>
          <w:rFonts w:ascii="Times New Roman" w:hAnsi="Times New Roman"/>
          <w:i/>
          <w:sz w:val="24"/>
          <w:szCs w:val="24"/>
        </w:rPr>
        <w:t>К</w:t>
      </w:r>
      <w:r w:rsidRPr="000F270B">
        <w:rPr>
          <w:rFonts w:ascii="Times New Roman" w:hAnsi="Times New Roman"/>
          <w:i/>
          <w:sz w:val="24"/>
          <w:szCs w:val="24"/>
          <w:vertAlign w:val="subscript"/>
        </w:rPr>
        <w:t>зн</w:t>
      </w:r>
      <w:proofErr w:type="spellEnd"/>
      <w:r w:rsidRPr="000F270B">
        <w:rPr>
          <w:rFonts w:ascii="Times New Roman" w:hAnsi="Times New Roman"/>
          <w:i/>
          <w:sz w:val="24"/>
          <w:szCs w:val="24"/>
        </w:rPr>
        <w:t xml:space="preserve"> + (</w:t>
      </w:r>
      <w:proofErr w:type="spellStart"/>
      <w:r w:rsidRPr="000F270B">
        <w:rPr>
          <w:rFonts w:ascii="Times New Roman" w:hAnsi="Times New Roman"/>
          <w:i/>
          <w:sz w:val="24"/>
          <w:szCs w:val="24"/>
        </w:rPr>
        <w:t>К</w:t>
      </w:r>
      <w:r w:rsidRPr="000F270B">
        <w:rPr>
          <w:rFonts w:ascii="Times New Roman" w:hAnsi="Times New Roman"/>
          <w:i/>
          <w:sz w:val="24"/>
          <w:szCs w:val="24"/>
          <w:vertAlign w:val="subscript"/>
        </w:rPr>
        <w:t>зк</w:t>
      </w:r>
      <w:proofErr w:type="spellEnd"/>
      <w:r w:rsidRPr="000F270B">
        <w:rPr>
          <w:rFonts w:ascii="Times New Roman" w:hAnsi="Times New Roman"/>
          <w:i/>
          <w:sz w:val="24"/>
          <w:szCs w:val="24"/>
        </w:rPr>
        <w:t xml:space="preserve"> - </w:t>
      </w:r>
      <w:proofErr w:type="spellStart"/>
      <w:r w:rsidRPr="000F270B">
        <w:rPr>
          <w:rFonts w:ascii="Times New Roman" w:hAnsi="Times New Roman"/>
          <w:i/>
          <w:sz w:val="24"/>
          <w:szCs w:val="24"/>
        </w:rPr>
        <w:t>К</w:t>
      </w:r>
      <w:r w:rsidRPr="000F270B">
        <w:rPr>
          <w:rFonts w:ascii="Times New Roman" w:hAnsi="Times New Roman"/>
          <w:i/>
          <w:sz w:val="24"/>
          <w:szCs w:val="24"/>
          <w:vertAlign w:val="subscript"/>
        </w:rPr>
        <w:t>зн</w:t>
      </w:r>
      <w:proofErr w:type="spellEnd"/>
      <w:r w:rsidRPr="000F270B">
        <w:rPr>
          <w:rFonts w:ascii="Times New Roman" w:hAnsi="Times New Roman"/>
          <w:i/>
          <w:sz w:val="24"/>
          <w:szCs w:val="24"/>
        </w:rPr>
        <w:t>)</w:t>
      </w:r>
      <w:r w:rsidRPr="000F270B">
        <w:rPr>
          <w:rFonts w:ascii="Times New Roman" w:hAnsi="Times New Roman"/>
          <w:i/>
          <w:sz w:val="24"/>
          <w:szCs w:val="24"/>
        </w:rPr>
        <w:sym w:font="Symbol" w:char="F0D7"/>
      </w:r>
      <w:r w:rsidRPr="000F270B">
        <w:rPr>
          <w:rFonts w:ascii="Times New Roman" w:hAnsi="Times New Roman"/>
          <w:i/>
          <w:sz w:val="24"/>
          <w:szCs w:val="24"/>
        </w:rPr>
        <w:t xml:space="preserve">А; </w:t>
      </w:r>
      <w:r w:rsidRPr="000F270B">
        <w:rPr>
          <w:rFonts w:ascii="Times New Roman" w:hAnsi="Times New Roman"/>
          <w:i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  <w:t>(3.4</w:t>
      </w:r>
      <w:r w:rsidRPr="000F270B">
        <w:rPr>
          <w:rFonts w:ascii="Times New Roman" w:hAnsi="Times New Roman"/>
          <w:sz w:val="24"/>
          <w:szCs w:val="24"/>
        </w:rPr>
        <w:t>.6)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noProof/>
          <w:position w:val="-32"/>
          <w:sz w:val="24"/>
          <w:szCs w:val="24"/>
          <w:lang w:eastAsia="ru-RU"/>
        </w:rPr>
        <w:drawing>
          <wp:inline distT="0" distB="0" distL="0" distR="0" wp14:anchorId="765320A3" wp14:editId="6E180B2B">
            <wp:extent cx="1257300" cy="4572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8A497D">
        <w:rPr>
          <w:rFonts w:ascii="Times New Roman" w:hAnsi="Times New Roman"/>
          <w:sz w:val="24"/>
          <w:szCs w:val="24"/>
        </w:rPr>
        <w:t xml:space="preserve">;  </w:t>
      </w:r>
      <w:r w:rsidR="008A497D">
        <w:rPr>
          <w:rFonts w:ascii="Times New Roman" w:hAnsi="Times New Roman"/>
          <w:sz w:val="24"/>
          <w:szCs w:val="24"/>
        </w:rPr>
        <w:tab/>
      </w:r>
      <w:proofErr w:type="gramEnd"/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  <w:t>(3.4</w:t>
      </w:r>
      <w:r w:rsidRPr="000F270B">
        <w:rPr>
          <w:rFonts w:ascii="Times New Roman" w:hAnsi="Times New Roman"/>
          <w:sz w:val="24"/>
          <w:szCs w:val="24"/>
        </w:rPr>
        <w:t>.7)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sz w:val="24"/>
          <w:szCs w:val="24"/>
        </w:rPr>
        <w:t xml:space="preserve">где: 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sz w:val="24"/>
          <w:szCs w:val="24"/>
          <w:lang w:val="en-US"/>
        </w:rPr>
        <w:t>K</w:t>
      </w:r>
      <w:proofErr w:type="spellStart"/>
      <w:r w:rsidRPr="000F270B">
        <w:rPr>
          <w:rFonts w:ascii="Times New Roman" w:hAnsi="Times New Roman"/>
          <w:sz w:val="24"/>
          <w:szCs w:val="24"/>
          <w:vertAlign w:val="subscript"/>
        </w:rPr>
        <w:t>зн</w:t>
      </w:r>
      <w:proofErr w:type="spellEnd"/>
      <w:r w:rsidRPr="000F270B">
        <w:rPr>
          <w:rFonts w:ascii="Times New Roman" w:hAnsi="Times New Roman"/>
          <w:sz w:val="24"/>
          <w:szCs w:val="24"/>
        </w:rPr>
        <w:t xml:space="preserve"> – доля отбора подвижных запасов нефти за безводный период разработки, условно безводным можно считать период эксплуатации скважины с обводненностью менее 5%; 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noProof/>
          <w:position w:val="-10"/>
          <w:sz w:val="24"/>
          <w:szCs w:val="24"/>
          <w:lang w:eastAsia="ru-RU"/>
        </w:rPr>
      </w:pPr>
      <w:r w:rsidRPr="000F270B">
        <w:rPr>
          <w:rFonts w:ascii="Times New Roman" w:hAnsi="Times New Roman"/>
          <w:sz w:val="24"/>
          <w:szCs w:val="24"/>
          <w:lang w:val="en-US"/>
        </w:rPr>
        <w:t>K</w:t>
      </w:r>
      <w:proofErr w:type="spellStart"/>
      <w:r w:rsidRPr="000F270B">
        <w:rPr>
          <w:rFonts w:ascii="Times New Roman" w:hAnsi="Times New Roman"/>
          <w:sz w:val="24"/>
          <w:szCs w:val="24"/>
          <w:vertAlign w:val="subscript"/>
        </w:rPr>
        <w:t>зк</w:t>
      </w:r>
      <w:proofErr w:type="spellEnd"/>
      <w:r w:rsidRPr="000F270B">
        <w:rPr>
          <w:rFonts w:ascii="Times New Roman" w:hAnsi="Times New Roman"/>
          <w:sz w:val="24"/>
          <w:szCs w:val="24"/>
        </w:rPr>
        <w:t xml:space="preserve"> – потенциально возможная конечная доля отбора подвижных запасов нефти. Данные коэффициенты учитывают неравномерность вытеснения нефти водой в добывающие скважины; 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2CE9C25D" wp14:editId="1ED246A0">
            <wp:extent cx="180975" cy="2000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270B">
        <w:rPr>
          <w:rFonts w:ascii="Times New Roman" w:hAnsi="Times New Roman"/>
          <w:sz w:val="24"/>
          <w:szCs w:val="24"/>
        </w:rPr>
        <w:t xml:space="preserve"> – коэффициент, учитывающий различие физических свойств нефти и вытесняющей воды в пластовых условиях.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sz w:val="24"/>
          <w:szCs w:val="24"/>
        </w:rPr>
        <w:t xml:space="preserve">                          </w:t>
      </w:r>
      <w:r w:rsidRPr="000F270B">
        <w:rPr>
          <w:rFonts w:ascii="Times New Roman" w:hAnsi="Times New Roman"/>
          <w:noProof/>
          <w:position w:val="-26"/>
          <w:sz w:val="24"/>
          <w:szCs w:val="24"/>
          <w:lang w:eastAsia="ru-RU"/>
        </w:rPr>
        <w:drawing>
          <wp:inline distT="0" distB="0" distL="0" distR="0" wp14:anchorId="5FDCF42D" wp14:editId="3A9050B8">
            <wp:extent cx="1104900" cy="4191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497D">
        <w:rPr>
          <w:rFonts w:ascii="Times New Roman" w:hAnsi="Times New Roman"/>
          <w:sz w:val="24"/>
          <w:szCs w:val="24"/>
        </w:rPr>
        <w:t xml:space="preserve">; </w:t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  <w:t>(3.4</w:t>
      </w:r>
      <w:r w:rsidRPr="000F270B">
        <w:rPr>
          <w:rFonts w:ascii="Times New Roman" w:hAnsi="Times New Roman"/>
          <w:sz w:val="24"/>
          <w:szCs w:val="24"/>
        </w:rPr>
        <w:t>.8)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зк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0,95+0,25·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ν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8A497D">
        <w:rPr>
          <w:rFonts w:ascii="Times New Roman" w:hAnsi="Times New Roman"/>
          <w:sz w:val="24"/>
          <w:szCs w:val="24"/>
        </w:rPr>
        <w:t>;</w:t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  <w:t>(3.4</w:t>
      </w:r>
      <w:r w:rsidRPr="000F270B">
        <w:rPr>
          <w:rFonts w:ascii="Times New Roman" w:hAnsi="Times New Roman"/>
          <w:sz w:val="24"/>
          <w:szCs w:val="24"/>
        </w:rPr>
        <w:t>.9)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0038D247" wp14:editId="1EE7A5FE">
            <wp:extent cx="1190625" cy="4286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8A497D">
        <w:rPr>
          <w:rFonts w:ascii="Times New Roman" w:hAnsi="Times New Roman"/>
          <w:sz w:val="24"/>
          <w:szCs w:val="24"/>
        </w:rPr>
        <w:t xml:space="preserve">;   </w:t>
      </w:r>
      <w:proofErr w:type="gramEnd"/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  <w:t>(3.4</w:t>
      </w:r>
      <w:r w:rsidRPr="000F270B">
        <w:rPr>
          <w:rFonts w:ascii="Times New Roman" w:hAnsi="Times New Roman"/>
          <w:sz w:val="24"/>
          <w:szCs w:val="24"/>
        </w:rPr>
        <w:t>.10)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sz w:val="24"/>
          <w:szCs w:val="24"/>
        </w:rPr>
        <w:t>где: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sz w:val="24"/>
          <w:szCs w:val="24"/>
        </w:rPr>
        <w:t xml:space="preserve"> </w:t>
      </w:r>
      <w:r w:rsidRPr="000F270B">
        <w:rPr>
          <w:rFonts w:ascii="Times New Roman" w:hAnsi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0D41C019" wp14:editId="2E7344FE">
            <wp:extent cx="180975" cy="2000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270B">
        <w:rPr>
          <w:rFonts w:ascii="Times New Roman" w:hAnsi="Times New Roman"/>
          <w:sz w:val="24"/>
          <w:szCs w:val="24"/>
        </w:rPr>
        <w:t xml:space="preserve"> – соотношение подвижностей вытесняющего агента и нефти в пластовых условиях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µ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*</m:t>
            </m:r>
          </m:sub>
        </m:sSub>
        <m:r>
          <m:rPr>
            <m:sty m:val="p"/>
          </m:rPr>
          <w:rPr>
            <w:rFonts w:ascii="Cambria Math" w:hAnsi="Times New Roman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µ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н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µ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в</m:t>
                    </m:r>
                  </m:sub>
                </m:sSub>
              </m:den>
            </m:f>
          </m:e>
        </m:d>
        <m:r>
          <w:rPr>
            <w:rFonts w:ascii="Cambria Math" w:hAnsi="Cambria Math"/>
            <w:sz w:val="24"/>
            <w:szCs w:val="24"/>
          </w:rPr>
          <m:t>·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1,5</m:t>
            </m:r>
          </m:sup>
        </m:sSubSup>
        <m:r>
          <w:rPr>
            <w:rFonts w:ascii="Cambria Math" w:hAnsi="Cambria Math"/>
            <w:sz w:val="24"/>
            <w:szCs w:val="24"/>
          </w:rPr>
          <m:t>)</m:t>
        </m:r>
      </m:oMath>
      <w:r w:rsidRPr="000F270B">
        <w:rPr>
          <w:rFonts w:ascii="Times New Roman" w:hAnsi="Times New Roman"/>
          <w:sz w:val="24"/>
          <w:szCs w:val="24"/>
        </w:rPr>
        <w:t>;</w:t>
      </w:r>
    </w:p>
    <w:p w:rsidR="00775316" w:rsidRPr="000F270B" w:rsidRDefault="00410A44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bSup>
      </m:oMath>
      <w:r w:rsidR="00775316" w:rsidRPr="000F270B">
        <w:rPr>
          <w:rFonts w:ascii="Times New Roman" w:hAnsi="Times New Roman"/>
          <w:sz w:val="24"/>
          <w:szCs w:val="24"/>
        </w:rPr>
        <w:t xml:space="preserve"> – </w:t>
      </w:r>
      <w:r w:rsidR="00DD0A47">
        <w:rPr>
          <w:rFonts w:ascii="Times New Roman" w:hAnsi="Times New Roman"/>
          <w:sz w:val="24"/>
          <w:szCs w:val="24"/>
        </w:rPr>
        <w:t xml:space="preserve">квадрат коэффициента вариации действительной послойной неоднородности </w:t>
      </w:r>
      <w:r w:rsidR="00DD0A47">
        <w:rPr>
          <w:rFonts w:ascii="Times New Roman" w:hAnsi="Times New Roman"/>
          <w:sz w:val="24"/>
          <w:szCs w:val="24"/>
        </w:rPr>
        <w:lastRenderedPageBreak/>
        <w:t>пласта.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sz w:val="24"/>
          <w:szCs w:val="24"/>
        </w:rPr>
        <w:t>Для расчета</w:t>
      </w:r>
      <w:r w:rsidR="00310DEB" w:rsidRPr="00310DEB">
        <w:rPr>
          <w:rFonts w:ascii="Times New Roman" w:hAnsi="Times New Roman"/>
          <w:sz w:val="24"/>
          <w:szCs w:val="24"/>
        </w:rPr>
        <w:t xml:space="preserve"> </w:t>
      </w:r>
      <w:r w:rsidR="00310DEB">
        <w:rPr>
          <w:rFonts w:ascii="Times New Roman" w:hAnsi="Times New Roman"/>
          <w:sz w:val="24"/>
          <w:szCs w:val="24"/>
        </w:rPr>
        <w:t>квадрата коэффициента вариации действительной п</w:t>
      </w:r>
      <w:r w:rsidRPr="000F270B">
        <w:rPr>
          <w:rFonts w:ascii="Times New Roman" w:hAnsi="Times New Roman"/>
          <w:sz w:val="24"/>
          <w:szCs w:val="24"/>
        </w:rPr>
        <w:t>ослойной неоднородности определяется проницаемость и квадрат проницаемости для каждого слоя в каждой скважине. Проводится осреднение полученных проницаемостей и их квадратичных значений для каждой скважины по горизонту в целом: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50C12258" wp14:editId="1C4F781E">
            <wp:simplePos x="0" y="0"/>
            <wp:positionH relativeFrom="column">
              <wp:posOffset>2453640</wp:posOffset>
            </wp:positionH>
            <wp:positionV relativeFrom="paragraph">
              <wp:posOffset>114935</wp:posOffset>
            </wp:positionV>
            <wp:extent cx="962660" cy="428625"/>
            <wp:effectExtent l="0" t="0" r="8890" b="9525"/>
            <wp:wrapNone/>
            <wp:docPr id="276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2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sz w:val="24"/>
          <w:szCs w:val="24"/>
        </w:rPr>
        <w:t xml:space="preserve">               </w:t>
      </w:r>
      <w:r w:rsidR="008A497D">
        <w:rPr>
          <w:rFonts w:ascii="Times New Roman" w:hAnsi="Times New Roman"/>
          <w:sz w:val="24"/>
          <w:szCs w:val="24"/>
        </w:rPr>
        <w:t xml:space="preserve">                            (3.4.11</w:t>
      </w:r>
      <w:r w:rsidRPr="000F270B">
        <w:rPr>
          <w:rFonts w:ascii="Times New Roman" w:hAnsi="Times New Roman"/>
          <w:sz w:val="24"/>
          <w:szCs w:val="24"/>
        </w:rPr>
        <w:t>)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 wp14:anchorId="2FBFCAD3" wp14:editId="6BD4D5C5">
            <wp:simplePos x="0" y="0"/>
            <wp:positionH relativeFrom="column">
              <wp:posOffset>2263140</wp:posOffset>
            </wp:positionH>
            <wp:positionV relativeFrom="paragraph">
              <wp:posOffset>350520</wp:posOffset>
            </wp:positionV>
            <wp:extent cx="1210945" cy="619125"/>
            <wp:effectExtent l="0" t="0" r="8255" b="9525"/>
            <wp:wrapNone/>
            <wp:docPr id="2765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5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270B">
        <w:rPr>
          <w:rFonts w:ascii="Times New Roman" w:hAnsi="Times New Roman"/>
          <w:sz w:val="24"/>
          <w:szCs w:val="24"/>
        </w:rPr>
        <w:t>Затем осуществляется переход к неограниченно большой совокупности: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sz w:val="24"/>
          <w:szCs w:val="24"/>
        </w:rPr>
        <w:t xml:space="preserve">                                           </w:t>
      </w:r>
    </w:p>
    <w:p w:rsidR="00775316" w:rsidRPr="000F270B" w:rsidRDefault="008A497D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right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(3.4.12</w:t>
      </w:r>
      <w:r w:rsidR="00775316" w:rsidRPr="000F270B">
        <w:rPr>
          <w:rFonts w:ascii="Times New Roman" w:hAnsi="Times New Roman"/>
          <w:sz w:val="24"/>
          <w:szCs w:val="24"/>
        </w:rPr>
        <w:t>)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textAlignment w:val="baseline"/>
        <w:rPr>
          <w:rFonts w:ascii="Times New Roman" w:hAnsi="Times New Roman"/>
          <w:sz w:val="24"/>
          <w:szCs w:val="24"/>
        </w:rPr>
      </w:pP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sz w:val="24"/>
          <w:szCs w:val="24"/>
        </w:rPr>
        <w:t xml:space="preserve">Аналогичным образом определяется </w:t>
      </w:r>
      <w:r w:rsidR="00603B6A">
        <w:rPr>
          <w:rFonts w:ascii="Times New Roman" w:hAnsi="Times New Roman"/>
          <w:sz w:val="24"/>
          <w:szCs w:val="24"/>
        </w:rPr>
        <w:t>квадрат коэффициента вариации зональной неоднородности</w:t>
      </w:r>
      <w:r w:rsidRPr="000F270B">
        <w:rPr>
          <w:rFonts w:ascii="Times New Roman" w:hAnsi="Times New Roman"/>
          <w:sz w:val="24"/>
          <w:szCs w:val="24"/>
        </w:rPr>
        <w:t xml:space="preserve"> (V</w:t>
      </w:r>
      <w:r w:rsidRPr="000F270B">
        <w:rPr>
          <w:rFonts w:ascii="Times New Roman" w:hAnsi="Times New Roman"/>
          <w:sz w:val="24"/>
          <w:szCs w:val="24"/>
          <w:vertAlign w:val="superscript"/>
        </w:rPr>
        <w:t>2</w:t>
      </w:r>
      <w:r w:rsidRPr="000F270B">
        <w:rPr>
          <w:rFonts w:ascii="Times New Roman" w:hAnsi="Times New Roman"/>
          <w:sz w:val="24"/>
          <w:szCs w:val="24"/>
          <w:vertAlign w:val="subscript"/>
        </w:rPr>
        <w:t>зон</w:t>
      </w:r>
      <w:r w:rsidRPr="000F270B">
        <w:rPr>
          <w:rFonts w:ascii="Times New Roman" w:hAnsi="Times New Roman"/>
          <w:sz w:val="24"/>
          <w:szCs w:val="24"/>
        </w:rPr>
        <w:t>), только вместо слоев используются скважины.</w:t>
      </w:r>
    </w:p>
    <w:p w:rsidR="00775316" w:rsidRPr="000F270B" w:rsidRDefault="00410A44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bSup>
      </m:oMath>
      <w:r w:rsidR="00775316" w:rsidRPr="000F270B">
        <w:rPr>
          <w:rFonts w:ascii="Times New Roman" w:hAnsi="Times New Roman"/>
          <w:sz w:val="24"/>
          <w:szCs w:val="24"/>
        </w:rPr>
        <w:t xml:space="preserve"> – </w:t>
      </w:r>
      <w:r w:rsidR="00603B6A">
        <w:rPr>
          <w:rFonts w:ascii="Times New Roman" w:hAnsi="Times New Roman"/>
          <w:sz w:val="24"/>
          <w:szCs w:val="24"/>
        </w:rPr>
        <w:t>квадрат коэффициента вариации геометрической неоднородности (неравномерности</w:t>
      </w:r>
      <w:r w:rsidR="00775316" w:rsidRPr="000F270B">
        <w:rPr>
          <w:rFonts w:ascii="Times New Roman" w:hAnsi="Times New Roman"/>
          <w:sz w:val="24"/>
          <w:szCs w:val="24"/>
        </w:rPr>
        <w:t xml:space="preserve">) вытеснения нефти водой в однородном слое, обусловленная </w:t>
      </w:r>
      <w:proofErr w:type="spellStart"/>
      <w:r w:rsidR="00775316" w:rsidRPr="000F270B">
        <w:rPr>
          <w:rFonts w:ascii="Times New Roman" w:hAnsi="Times New Roman"/>
          <w:sz w:val="24"/>
          <w:szCs w:val="24"/>
        </w:rPr>
        <w:t>точечностью</w:t>
      </w:r>
      <w:proofErr w:type="spellEnd"/>
      <w:r w:rsidR="00775316" w:rsidRPr="000F270B">
        <w:rPr>
          <w:rFonts w:ascii="Times New Roman" w:hAnsi="Times New Roman"/>
          <w:sz w:val="24"/>
          <w:szCs w:val="24"/>
        </w:rPr>
        <w:t xml:space="preserve"> и геометрией точек расположения источников и стоков, а также различием подвижностей вытесняющей воды и нефти: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3F0BCB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 wp14:anchorId="5F19CD97" wp14:editId="7BF110C3">
            <wp:simplePos x="0" y="0"/>
            <wp:positionH relativeFrom="column">
              <wp:posOffset>2025015</wp:posOffset>
            </wp:positionH>
            <wp:positionV relativeFrom="paragraph">
              <wp:posOffset>-62865</wp:posOffset>
            </wp:positionV>
            <wp:extent cx="1632585" cy="409575"/>
            <wp:effectExtent l="0" t="0" r="5715" b="9525"/>
            <wp:wrapNone/>
            <wp:docPr id="256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1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585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497D" w:rsidRPr="003F0BCB">
        <w:rPr>
          <w:rFonts w:ascii="Times New Roman" w:hAnsi="Times New Roman"/>
          <w:sz w:val="24"/>
          <w:szCs w:val="24"/>
        </w:rPr>
        <w:t xml:space="preserve">   (3.4.13</w:t>
      </w:r>
      <w:r w:rsidRPr="003F0BCB">
        <w:rPr>
          <w:rFonts w:ascii="Times New Roman" w:hAnsi="Times New Roman"/>
          <w:sz w:val="24"/>
          <w:szCs w:val="24"/>
        </w:rPr>
        <w:t>)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center"/>
        <w:textAlignment w:val="baseline"/>
        <w:rPr>
          <w:rFonts w:ascii="Times New Roman" w:hAnsi="Times New Roman"/>
          <w:sz w:val="24"/>
          <w:szCs w:val="24"/>
        </w:rPr>
      </w:pPr>
    </w:p>
    <w:p w:rsidR="003948F0" w:rsidRDefault="003948F0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где:</w:t>
      </w:r>
    </w:p>
    <w:p w:rsidR="003F0BCB" w:rsidRPr="003F0BCB" w:rsidRDefault="003F0BCB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Theme="minorEastAsia" w:hAnsi="Times New Roman"/>
          <w:i/>
          <w:sz w:val="24"/>
          <w:szCs w:val="24"/>
        </w:rPr>
      </w:pPr>
      <w:r w:rsidRPr="003F0BCB">
        <w:rPr>
          <w:rFonts w:ascii="Times New Roman" w:eastAsiaTheme="minorEastAsia" w:hAnsi="Times New Roman"/>
          <w:i/>
          <w:sz w:val="24"/>
          <w:szCs w:val="24"/>
        </w:rPr>
        <w:t>М</w:t>
      </w:r>
      <w:r>
        <w:rPr>
          <w:rFonts w:ascii="Times New Roman" w:eastAsiaTheme="minorEastAsia" w:hAnsi="Times New Roman"/>
          <w:i/>
          <w:sz w:val="24"/>
          <w:szCs w:val="24"/>
        </w:rPr>
        <w:t>=</w:t>
      </w:r>
      <w:r w:rsidRPr="003F0BCB">
        <w:rPr>
          <w:rFonts w:ascii="Times New Roman" w:hAnsi="Times New Roman" w:cs="Times New Roman"/>
          <w:i/>
          <w:iCs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min</m:t>
                </m:r>
              </m:sub>
            </m:sSub>
          </m:den>
        </m:f>
      </m:oMath>
      <w:r w:rsidRPr="00FD5581">
        <w:rPr>
          <w:rFonts w:ascii="Times New Roman" w:hAnsi="Times New Roman" w:cs="Times New Roman"/>
          <w:i/>
          <w:iCs/>
        </w:rPr>
        <w:t xml:space="preserve"> – </w:t>
      </w:r>
      <w:r w:rsidRPr="003F0BCB">
        <w:rPr>
          <w:rFonts w:ascii="Times New Roman" w:hAnsi="Times New Roman" w:cs="Times New Roman"/>
          <w:iCs/>
          <w:sz w:val="24"/>
          <w:szCs w:val="24"/>
        </w:rPr>
        <w:t>соотношение длин самой длинной (нейтральной) и самой короткой (главной) линий тока, идущих от забоев нагнетательн</w:t>
      </w:r>
      <w:r>
        <w:rPr>
          <w:rFonts w:ascii="Times New Roman" w:hAnsi="Times New Roman" w:cs="Times New Roman"/>
          <w:iCs/>
          <w:sz w:val="24"/>
          <w:szCs w:val="24"/>
        </w:rPr>
        <w:t>ых скважин до забоев добывающих;</w:t>
      </w:r>
    </w:p>
    <w:p w:rsidR="00775316" w:rsidRPr="000F270B" w:rsidRDefault="00410A44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3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bSup>
      </m:oMath>
      <w:r w:rsidR="00775316" w:rsidRPr="000F270B">
        <w:rPr>
          <w:rFonts w:ascii="Times New Roman" w:hAnsi="Times New Roman"/>
          <w:sz w:val="24"/>
          <w:szCs w:val="24"/>
        </w:rPr>
        <w:t xml:space="preserve"> – </w:t>
      </w:r>
      <w:r w:rsidR="003F0BCB">
        <w:rPr>
          <w:rFonts w:ascii="Times New Roman" w:hAnsi="Times New Roman"/>
          <w:sz w:val="24"/>
          <w:szCs w:val="24"/>
        </w:rPr>
        <w:t xml:space="preserve">квадрат коэффициента вариации расчетной зональной </w:t>
      </w:r>
      <w:r w:rsidR="00775316" w:rsidRPr="000F270B">
        <w:rPr>
          <w:rFonts w:ascii="Times New Roman" w:hAnsi="Times New Roman"/>
          <w:sz w:val="24"/>
          <w:szCs w:val="24"/>
        </w:rPr>
        <w:t>н</w:t>
      </w:r>
      <w:r w:rsidR="003F0BCB">
        <w:rPr>
          <w:rFonts w:ascii="Times New Roman" w:hAnsi="Times New Roman"/>
          <w:sz w:val="24"/>
          <w:szCs w:val="24"/>
        </w:rPr>
        <w:t>еоднородности, характеризующей</w:t>
      </w:r>
      <w:r w:rsidR="00775316" w:rsidRPr="000F270B">
        <w:rPr>
          <w:rFonts w:ascii="Times New Roman" w:hAnsi="Times New Roman"/>
          <w:sz w:val="24"/>
          <w:szCs w:val="24"/>
        </w:rPr>
        <w:t xml:space="preserve"> неравномерность стягивания фронтов вытесняющей воды с разных сторон от различных нагнетательных скважин </w:t>
      </w:r>
      <w:proofErr w:type="spellStart"/>
      <w:r w:rsidR="00775316" w:rsidRPr="000F270B">
        <w:rPr>
          <w:rFonts w:ascii="Times New Roman" w:hAnsi="Times New Roman"/>
          <w:sz w:val="24"/>
          <w:szCs w:val="24"/>
        </w:rPr>
        <w:t>к</w:t>
      </w:r>
      <w:r w:rsidR="003F0BCB">
        <w:rPr>
          <w:rFonts w:ascii="Times New Roman" w:hAnsi="Times New Roman"/>
          <w:sz w:val="24"/>
          <w:szCs w:val="24"/>
        </w:rPr>
        <w:t>ы</w:t>
      </w:r>
      <w:proofErr w:type="spellEnd"/>
      <w:r w:rsidR="00775316" w:rsidRPr="000F270B">
        <w:rPr>
          <w:rFonts w:ascii="Times New Roman" w:hAnsi="Times New Roman"/>
          <w:sz w:val="24"/>
          <w:szCs w:val="24"/>
        </w:rPr>
        <w:t xml:space="preserve"> стягивающей добывающей скважине: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6A1D1328" wp14:editId="7874CB5B">
            <wp:simplePos x="0" y="0"/>
            <wp:positionH relativeFrom="column">
              <wp:posOffset>2329815</wp:posOffset>
            </wp:positionH>
            <wp:positionV relativeFrom="paragraph">
              <wp:posOffset>52705</wp:posOffset>
            </wp:positionV>
            <wp:extent cx="719045" cy="476250"/>
            <wp:effectExtent l="0" t="0" r="5080" b="0"/>
            <wp:wrapNone/>
            <wp:docPr id="266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5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04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270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="008A497D">
        <w:rPr>
          <w:rFonts w:ascii="Times New Roman" w:hAnsi="Times New Roman"/>
          <w:sz w:val="24"/>
          <w:szCs w:val="24"/>
        </w:rPr>
        <w:t xml:space="preserve">                                                 (3.4.14</w:t>
      </w:r>
      <w:r w:rsidRPr="000F270B">
        <w:rPr>
          <w:rFonts w:ascii="Times New Roman" w:hAnsi="Times New Roman"/>
          <w:sz w:val="24"/>
          <w:szCs w:val="24"/>
        </w:rPr>
        <w:t>)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center"/>
        <w:textAlignment w:val="baseline"/>
        <w:rPr>
          <w:rFonts w:ascii="Times New Roman" w:hAnsi="Times New Roman"/>
          <w:sz w:val="24"/>
          <w:szCs w:val="24"/>
        </w:rPr>
      </w:pP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sz w:val="24"/>
          <w:szCs w:val="24"/>
        </w:rPr>
        <w:t>Таким образом, расчетная послойная неоднородность определяется по следующей формуле: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 wp14:anchorId="33AA5C7E" wp14:editId="29AB201F">
            <wp:simplePos x="0" y="0"/>
            <wp:positionH relativeFrom="column">
              <wp:posOffset>1272540</wp:posOffset>
            </wp:positionH>
            <wp:positionV relativeFrom="paragraph">
              <wp:posOffset>1905</wp:posOffset>
            </wp:positionV>
            <wp:extent cx="3399835" cy="638175"/>
            <wp:effectExtent l="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83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5316" w:rsidRPr="000F270B" w:rsidRDefault="008A497D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right"/>
        <w:textAlignment w:val="baseline"/>
        <w:rPr>
          <w:rFonts w:ascii="Times New Roman" w:hAnsi="Times New Roman"/>
          <w:position w:val="-2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(3.4.15</w:t>
      </w:r>
      <w:r w:rsidR="00775316" w:rsidRPr="000F270B">
        <w:rPr>
          <w:rFonts w:ascii="Times New Roman" w:hAnsi="Times New Roman"/>
          <w:sz w:val="24"/>
          <w:szCs w:val="24"/>
        </w:rPr>
        <w:t>)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right"/>
        <w:textAlignment w:val="baseline"/>
        <w:rPr>
          <w:rFonts w:ascii="Times New Roman" w:hAnsi="Times New Roman"/>
          <w:position w:val="-28"/>
          <w:sz w:val="24"/>
          <w:szCs w:val="24"/>
        </w:rPr>
      </w:pP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right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noProof/>
          <w:position w:val="-28"/>
          <w:sz w:val="24"/>
          <w:szCs w:val="24"/>
          <w:lang w:eastAsia="ru-RU"/>
        </w:rPr>
        <w:lastRenderedPageBreak/>
        <w:drawing>
          <wp:inline distT="0" distB="0" distL="0" distR="0" wp14:anchorId="24FC10A4" wp14:editId="75173313">
            <wp:extent cx="790575" cy="4286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497D">
        <w:rPr>
          <w:rFonts w:ascii="Times New Roman" w:hAnsi="Times New Roman"/>
          <w:sz w:val="24"/>
          <w:szCs w:val="24"/>
        </w:rPr>
        <w:t>;</w:t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  <w:t>(3.4.16</w:t>
      </w:r>
      <w:r w:rsidRPr="000F270B">
        <w:rPr>
          <w:rFonts w:ascii="Times New Roman" w:hAnsi="Times New Roman"/>
          <w:sz w:val="24"/>
          <w:szCs w:val="24"/>
        </w:rPr>
        <w:t>)</w:t>
      </w:r>
    </w:p>
    <w:p w:rsidR="00FE4720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sz w:val="24"/>
          <w:szCs w:val="24"/>
        </w:rPr>
        <w:t>где:</w:t>
      </w:r>
    </w:p>
    <w:p w:rsidR="00775316" w:rsidRPr="000F270B" w:rsidRDefault="00775316" w:rsidP="000F270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F270B">
        <w:rPr>
          <w:rFonts w:ascii="Times New Roman" w:hAnsi="Times New Roman"/>
          <w:sz w:val="24"/>
          <w:szCs w:val="24"/>
        </w:rPr>
        <w:t xml:space="preserve"> </w:t>
      </w:r>
      <w:r w:rsidRPr="000F270B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 wp14:anchorId="160F5565" wp14:editId="654BAFF9">
            <wp:extent cx="228600" cy="2286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270B">
        <w:rPr>
          <w:rFonts w:ascii="Times New Roman" w:hAnsi="Times New Roman"/>
          <w:sz w:val="24"/>
          <w:szCs w:val="24"/>
        </w:rPr>
        <w:t xml:space="preserve"> – фильтрационный коэффициент.</w:t>
      </w:r>
    </w:p>
    <w:p w:rsidR="00C36321" w:rsidRPr="005426E7" w:rsidRDefault="00775316" w:rsidP="00410A44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270B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 wp14:anchorId="23AACAB6" wp14:editId="6A2F6721">
            <wp:extent cx="228600" cy="2286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270B">
        <w:rPr>
          <w:rFonts w:ascii="Times New Roman" w:hAnsi="Times New Roman"/>
          <w:sz w:val="24"/>
          <w:szCs w:val="24"/>
        </w:rPr>
        <w:t>=</w:t>
      </w:r>
      <w:r w:rsidRPr="000F270B">
        <w:rPr>
          <w:rFonts w:ascii="Times New Roman" w:hAnsi="Times New Roman"/>
          <w:noProof/>
          <w:position w:val="-10"/>
          <w:sz w:val="24"/>
          <w:szCs w:val="24"/>
          <w:lang w:eastAsia="ru-RU"/>
        </w:rPr>
        <w:drawing>
          <wp:inline distT="0" distB="0" distL="0" distR="0" wp14:anchorId="379453FA" wp14:editId="50666261">
            <wp:extent cx="266700" cy="2286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497D">
        <w:rPr>
          <w:rFonts w:ascii="Times New Roman" w:hAnsi="Times New Roman"/>
          <w:sz w:val="24"/>
          <w:szCs w:val="24"/>
        </w:rPr>
        <w:t xml:space="preserve">; </w:t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</w:r>
      <w:r w:rsidR="008A497D">
        <w:rPr>
          <w:rFonts w:ascii="Times New Roman" w:hAnsi="Times New Roman"/>
          <w:sz w:val="24"/>
          <w:szCs w:val="24"/>
        </w:rPr>
        <w:tab/>
        <w:t>(3.4.17</w:t>
      </w:r>
      <w:r w:rsidRPr="000F270B">
        <w:rPr>
          <w:rFonts w:ascii="Times New Roman" w:hAnsi="Times New Roman"/>
          <w:sz w:val="24"/>
          <w:szCs w:val="24"/>
        </w:rPr>
        <w:t>)</w:t>
      </w:r>
    </w:p>
    <w:sectPr w:rsidR="00C36321" w:rsidRPr="005426E7" w:rsidSect="00EC0B7F">
      <w:headerReference w:type="default" r:id="rId30"/>
      <w:footerReference w:type="default" r:id="rId31"/>
      <w:pgSz w:w="11907" w:h="16840" w:code="9"/>
      <w:pgMar w:top="1134" w:right="851" w:bottom="709" w:left="1701" w:header="709" w:footer="709" w:gutter="0"/>
      <w:pgNumType w:start="1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322" w:rsidRDefault="00AC0322" w:rsidP="00691825">
      <w:pPr>
        <w:spacing w:after="0" w:line="240" w:lineRule="auto"/>
      </w:pPr>
      <w:r>
        <w:separator/>
      </w:r>
    </w:p>
  </w:endnote>
  <w:endnote w:type="continuationSeparator" w:id="0">
    <w:p w:rsidR="00AC0322" w:rsidRDefault="00AC0322" w:rsidP="00691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70B" w:rsidRPr="000F270B" w:rsidRDefault="000F270B" w:rsidP="000F270B">
    <w:pPr>
      <w:pStyle w:val="a7"/>
      <w:pBdr>
        <w:top w:val="single" w:sz="4" w:space="1" w:color="auto"/>
      </w:pBdr>
      <w:jc w:val="both"/>
      <w:rPr>
        <w:rFonts w:ascii="Times New Roman" w:eastAsia="Times New Roman" w:hAnsi="Times New Roman" w:cs="Times New Roman"/>
        <w:sz w:val="14"/>
        <w:szCs w:val="14"/>
        <w:lang w:eastAsia="ru-RU"/>
      </w:rPr>
    </w:pPr>
    <w:r w:rsidRPr="000F270B">
      <w:rPr>
        <w:rFonts w:ascii="Times New Roman" w:eastAsia="Times New Roman" w:hAnsi="Times New Roman" w:cs="Times New Roman"/>
        <w:sz w:val="14"/>
        <w:szCs w:val="14"/>
        <w:lang w:eastAsia="ru-RU"/>
      </w:rPr>
      <w:t>ПРОЕКТ РАЗРАБОТКИ МЕСТОРОЖДЕНИЯ ГРАН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322" w:rsidRDefault="00AC0322" w:rsidP="00691825">
      <w:pPr>
        <w:spacing w:after="0" w:line="240" w:lineRule="auto"/>
      </w:pPr>
      <w:r>
        <w:separator/>
      </w:r>
    </w:p>
  </w:footnote>
  <w:footnote w:type="continuationSeparator" w:id="0">
    <w:p w:rsidR="00AC0322" w:rsidRDefault="00AC0322" w:rsidP="00691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118" w:rsidRPr="00FE5118" w:rsidRDefault="00FE5118" w:rsidP="00FE5118">
    <w:pPr>
      <w:pStyle w:val="a5"/>
      <w:framePr w:wrap="around" w:vAnchor="text" w:hAnchor="margin" w:xAlign="right" w:y="1"/>
      <w:rPr>
        <w:rStyle w:val="a9"/>
        <w:rFonts w:ascii="Times New Roman" w:hAnsi="Times New Roman" w:cs="Times New Roman"/>
        <w:sz w:val="20"/>
      </w:rPr>
    </w:pPr>
    <w:r w:rsidRPr="00FE5118">
      <w:rPr>
        <w:rStyle w:val="a9"/>
        <w:rFonts w:ascii="Times New Roman" w:hAnsi="Times New Roman" w:cs="Times New Roman"/>
        <w:sz w:val="20"/>
      </w:rPr>
      <w:fldChar w:fldCharType="begin"/>
    </w:r>
    <w:r w:rsidRPr="00FE5118">
      <w:rPr>
        <w:rStyle w:val="a9"/>
        <w:rFonts w:ascii="Times New Roman" w:hAnsi="Times New Roman" w:cs="Times New Roman"/>
        <w:sz w:val="20"/>
      </w:rPr>
      <w:instrText xml:space="preserve">PAGE  </w:instrText>
    </w:r>
    <w:r w:rsidRPr="00FE5118">
      <w:rPr>
        <w:rStyle w:val="a9"/>
        <w:rFonts w:ascii="Times New Roman" w:hAnsi="Times New Roman" w:cs="Times New Roman"/>
        <w:sz w:val="20"/>
      </w:rPr>
      <w:fldChar w:fldCharType="separate"/>
    </w:r>
    <w:r w:rsidR="00410A44">
      <w:rPr>
        <w:rStyle w:val="a9"/>
        <w:rFonts w:ascii="Times New Roman" w:hAnsi="Times New Roman" w:cs="Times New Roman"/>
        <w:noProof/>
        <w:sz w:val="20"/>
      </w:rPr>
      <w:t>175</w:t>
    </w:r>
    <w:r w:rsidRPr="00FE5118">
      <w:rPr>
        <w:rStyle w:val="a9"/>
        <w:rFonts w:ascii="Times New Roman" w:hAnsi="Times New Roman" w:cs="Times New Roman"/>
        <w:sz w:val="20"/>
      </w:rPr>
      <w:fldChar w:fldCharType="end"/>
    </w:r>
  </w:p>
  <w:p w:rsidR="000F270B" w:rsidRPr="00620758" w:rsidRDefault="000F270B" w:rsidP="000F270B">
    <w:pPr>
      <w:widowControl w:val="0"/>
      <w:pBdr>
        <w:bottom w:val="single" w:sz="4" w:space="1" w:color="auto"/>
      </w:pBdr>
      <w:spacing w:after="0" w:line="240" w:lineRule="auto"/>
      <w:ind w:right="340"/>
      <w:rPr>
        <w:rFonts w:ascii="Times New Roman" w:hAnsi="Times New Roman" w:cs="Times New Roman"/>
        <w:sz w:val="4"/>
        <w:szCs w:val="16"/>
      </w:rPr>
    </w:pPr>
    <w:r w:rsidRPr="00620758">
      <w:rPr>
        <w:rFonts w:ascii="Times New Roman" w:eastAsiaTheme="majorEastAsia" w:hAnsi="Times New Roman" w:cs="Times New Roman"/>
        <w:bCs/>
        <w:color w:val="000000" w:themeColor="text1"/>
        <w:sz w:val="14"/>
      </w:rPr>
      <w:t xml:space="preserve">ПОДГОТОВКА ГЕОЛОГО-ПРОМЫСЛОВОЙ И ТЕХНИКО-ЭКОНОМИЧЕСКОЙ ОСНОВЫ ДЛЯ </w:t>
    </w:r>
    <w:r>
      <w:rPr>
        <w:rFonts w:ascii="Times New Roman" w:eastAsiaTheme="majorEastAsia" w:hAnsi="Times New Roman" w:cs="Times New Roman"/>
        <w:bCs/>
        <w:color w:val="000000" w:themeColor="text1"/>
        <w:sz w:val="14"/>
      </w:rPr>
      <w:t>ПРОЕКТИРОВАН</w:t>
    </w:r>
    <w:r w:rsidR="00906E6E">
      <w:rPr>
        <w:rFonts w:ascii="Times New Roman" w:eastAsiaTheme="majorEastAsia" w:hAnsi="Times New Roman" w:cs="Times New Roman"/>
        <w:bCs/>
        <w:color w:val="000000" w:themeColor="text1"/>
        <w:sz w:val="14"/>
      </w:rPr>
      <w:t>И</w:t>
    </w:r>
    <w:r>
      <w:rPr>
        <w:rFonts w:ascii="Times New Roman" w:eastAsiaTheme="majorEastAsia" w:hAnsi="Times New Roman" w:cs="Times New Roman"/>
        <w:bCs/>
        <w:color w:val="000000" w:themeColor="text1"/>
        <w:sz w:val="14"/>
      </w:rPr>
      <w:t>Я РАЗРАБОТКИ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60D6A"/>
    <w:multiLevelType w:val="hybridMultilevel"/>
    <w:tmpl w:val="BD364AFE"/>
    <w:lvl w:ilvl="0" w:tplc="041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5A7C10FF"/>
    <w:multiLevelType w:val="hybridMultilevel"/>
    <w:tmpl w:val="53100C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2866F19"/>
    <w:multiLevelType w:val="hybridMultilevel"/>
    <w:tmpl w:val="E7AAE2A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9757AB9"/>
    <w:multiLevelType w:val="multilevel"/>
    <w:tmpl w:val="CAE8E210"/>
    <w:lvl w:ilvl="0">
      <w:start w:val="1"/>
      <w:numFmt w:val="decimal"/>
      <w:pStyle w:val="1"/>
      <w:lvlText w:val="%1.1."/>
      <w:lvlJc w:val="left"/>
      <w:pPr>
        <w:ind w:left="1776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color w:val="auto"/>
      </w:rPr>
    </w:lvl>
  </w:abstractNum>
  <w:abstractNum w:abstractNumId="4" w15:restartNumberingAfterBreak="0">
    <w:nsid w:val="76962484"/>
    <w:multiLevelType w:val="hybridMultilevel"/>
    <w:tmpl w:val="C2FA81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88A"/>
    <w:rsid w:val="00002EC8"/>
    <w:rsid w:val="00006E0A"/>
    <w:rsid w:val="000613C7"/>
    <w:rsid w:val="000A2A2F"/>
    <w:rsid w:val="000C0E9C"/>
    <w:rsid w:val="000D5771"/>
    <w:rsid w:val="000F270B"/>
    <w:rsid w:val="001413BB"/>
    <w:rsid w:val="0014567A"/>
    <w:rsid w:val="0017337F"/>
    <w:rsid w:val="00180C7B"/>
    <w:rsid w:val="001D3C74"/>
    <w:rsid w:val="001E119A"/>
    <w:rsid w:val="001E5E01"/>
    <w:rsid w:val="001F0B61"/>
    <w:rsid w:val="00202D2A"/>
    <w:rsid w:val="002242B2"/>
    <w:rsid w:val="002402B2"/>
    <w:rsid w:val="002405E5"/>
    <w:rsid w:val="00241D6A"/>
    <w:rsid w:val="0025261D"/>
    <w:rsid w:val="00257944"/>
    <w:rsid w:val="0028013F"/>
    <w:rsid w:val="00280870"/>
    <w:rsid w:val="00286839"/>
    <w:rsid w:val="00290937"/>
    <w:rsid w:val="002F24E1"/>
    <w:rsid w:val="00310DEB"/>
    <w:rsid w:val="00323FDB"/>
    <w:rsid w:val="003354C7"/>
    <w:rsid w:val="003365CA"/>
    <w:rsid w:val="0036795C"/>
    <w:rsid w:val="00370D3E"/>
    <w:rsid w:val="00373C20"/>
    <w:rsid w:val="00377DCB"/>
    <w:rsid w:val="003948F0"/>
    <w:rsid w:val="00394F92"/>
    <w:rsid w:val="003A3487"/>
    <w:rsid w:val="003B2A9B"/>
    <w:rsid w:val="003C5BF3"/>
    <w:rsid w:val="003D75E3"/>
    <w:rsid w:val="003F00FB"/>
    <w:rsid w:val="003F0BCB"/>
    <w:rsid w:val="004039E3"/>
    <w:rsid w:val="00410A44"/>
    <w:rsid w:val="0045165C"/>
    <w:rsid w:val="004630F5"/>
    <w:rsid w:val="0046537A"/>
    <w:rsid w:val="00471C78"/>
    <w:rsid w:val="00484FBC"/>
    <w:rsid w:val="004962A0"/>
    <w:rsid w:val="004A5F7D"/>
    <w:rsid w:val="004C704F"/>
    <w:rsid w:val="004D4DF9"/>
    <w:rsid w:val="004E59D8"/>
    <w:rsid w:val="004F6C3B"/>
    <w:rsid w:val="004F7497"/>
    <w:rsid w:val="00505A08"/>
    <w:rsid w:val="00514428"/>
    <w:rsid w:val="00536347"/>
    <w:rsid w:val="005426E7"/>
    <w:rsid w:val="00545B96"/>
    <w:rsid w:val="005665E6"/>
    <w:rsid w:val="005900AD"/>
    <w:rsid w:val="005A688A"/>
    <w:rsid w:val="005B6250"/>
    <w:rsid w:val="005C0FF8"/>
    <w:rsid w:val="005E58B5"/>
    <w:rsid w:val="005F696E"/>
    <w:rsid w:val="00603B6A"/>
    <w:rsid w:val="00634E0B"/>
    <w:rsid w:val="006438FE"/>
    <w:rsid w:val="006605E1"/>
    <w:rsid w:val="00662D3C"/>
    <w:rsid w:val="006738AD"/>
    <w:rsid w:val="006841AE"/>
    <w:rsid w:val="00691825"/>
    <w:rsid w:val="006A5F86"/>
    <w:rsid w:val="006B1438"/>
    <w:rsid w:val="006D709E"/>
    <w:rsid w:val="006E334D"/>
    <w:rsid w:val="0071085D"/>
    <w:rsid w:val="00712EB7"/>
    <w:rsid w:val="007266B0"/>
    <w:rsid w:val="00737A88"/>
    <w:rsid w:val="00752606"/>
    <w:rsid w:val="00761505"/>
    <w:rsid w:val="00765296"/>
    <w:rsid w:val="00772E60"/>
    <w:rsid w:val="00775316"/>
    <w:rsid w:val="0078118A"/>
    <w:rsid w:val="00794D00"/>
    <w:rsid w:val="007A6E0C"/>
    <w:rsid w:val="007B0D53"/>
    <w:rsid w:val="007C14BF"/>
    <w:rsid w:val="0080268F"/>
    <w:rsid w:val="00830456"/>
    <w:rsid w:val="008356BB"/>
    <w:rsid w:val="008960DC"/>
    <w:rsid w:val="008A497D"/>
    <w:rsid w:val="008D05C0"/>
    <w:rsid w:val="008D4D8F"/>
    <w:rsid w:val="008D51DF"/>
    <w:rsid w:val="008E3870"/>
    <w:rsid w:val="008E42AE"/>
    <w:rsid w:val="00906E6E"/>
    <w:rsid w:val="00924156"/>
    <w:rsid w:val="00925E48"/>
    <w:rsid w:val="0093555A"/>
    <w:rsid w:val="00945C76"/>
    <w:rsid w:val="00960337"/>
    <w:rsid w:val="00986227"/>
    <w:rsid w:val="009A309C"/>
    <w:rsid w:val="009D4989"/>
    <w:rsid w:val="009E57DA"/>
    <w:rsid w:val="00A22E2B"/>
    <w:rsid w:val="00A36249"/>
    <w:rsid w:val="00A47137"/>
    <w:rsid w:val="00A52AAA"/>
    <w:rsid w:val="00A56AED"/>
    <w:rsid w:val="00A62311"/>
    <w:rsid w:val="00A715D0"/>
    <w:rsid w:val="00AB256A"/>
    <w:rsid w:val="00AC0322"/>
    <w:rsid w:val="00AC0DB1"/>
    <w:rsid w:val="00AD6AF4"/>
    <w:rsid w:val="00B07B5E"/>
    <w:rsid w:val="00B216F3"/>
    <w:rsid w:val="00B453FF"/>
    <w:rsid w:val="00B65A08"/>
    <w:rsid w:val="00B9524F"/>
    <w:rsid w:val="00BA43EA"/>
    <w:rsid w:val="00BD586A"/>
    <w:rsid w:val="00BE5C32"/>
    <w:rsid w:val="00C11164"/>
    <w:rsid w:val="00C11E50"/>
    <w:rsid w:val="00C3186A"/>
    <w:rsid w:val="00C3448E"/>
    <w:rsid w:val="00C36321"/>
    <w:rsid w:val="00C36FEF"/>
    <w:rsid w:val="00C419D8"/>
    <w:rsid w:val="00C63FA2"/>
    <w:rsid w:val="00C94FA7"/>
    <w:rsid w:val="00CA43C4"/>
    <w:rsid w:val="00CB44F0"/>
    <w:rsid w:val="00CC40C1"/>
    <w:rsid w:val="00CD026C"/>
    <w:rsid w:val="00CE3C4E"/>
    <w:rsid w:val="00D37B92"/>
    <w:rsid w:val="00D43BEA"/>
    <w:rsid w:val="00D52633"/>
    <w:rsid w:val="00D54B3C"/>
    <w:rsid w:val="00D72822"/>
    <w:rsid w:val="00D74F22"/>
    <w:rsid w:val="00D83C68"/>
    <w:rsid w:val="00D861E4"/>
    <w:rsid w:val="00DD0A47"/>
    <w:rsid w:val="00DD3885"/>
    <w:rsid w:val="00DE4D7E"/>
    <w:rsid w:val="00E01E0F"/>
    <w:rsid w:val="00E02277"/>
    <w:rsid w:val="00E07030"/>
    <w:rsid w:val="00E269B2"/>
    <w:rsid w:val="00E346D7"/>
    <w:rsid w:val="00E468DC"/>
    <w:rsid w:val="00E56480"/>
    <w:rsid w:val="00EB4CAB"/>
    <w:rsid w:val="00EC0B7F"/>
    <w:rsid w:val="00F10681"/>
    <w:rsid w:val="00F133F0"/>
    <w:rsid w:val="00F161D4"/>
    <w:rsid w:val="00F8208F"/>
    <w:rsid w:val="00F913E0"/>
    <w:rsid w:val="00FB1608"/>
    <w:rsid w:val="00FC571B"/>
    <w:rsid w:val="00FE4720"/>
    <w:rsid w:val="00FE5118"/>
    <w:rsid w:val="00FF3881"/>
    <w:rsid w:val="00FF59CC"/>
    <w:rsid w:val="00FF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9B6037"/>
  <w15:chartTrackingRefBased/>
  <w15:docId w15:val="{FF633E82-CC11-4968-A42F-ED00D4A59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Подглава 1.1."/>
    <w:next w:val="a"/>
    <w:link w:val="10"/>
    <w:autoRedefine/>
    <w:qFormat/>
    <w:rsid w:val="006605E1"/>
    <w:pPr>
      <w:keepNext/>
      <w:numPr>
        <w:numId w:val="1"/>
      </w:numPr>
      <w:spacing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Подглава 1.1. Знак"/>
    <w:basedOn w:val="a0"/>
    <w:link w:val="1"/>
    <w:rsid w:val="006605E1"/>
    <w:rPr>
      <w:rFonts w:ascii="Times New Roman" w:eastAsia="Times New Roman" w:hAnsi="Times New Roman" w:cs="Times New Roman"/>
      <w:b/>
      <w:sz w:val="24"/>
      <w:szCs w:val="24"/>
      <w:lang w:val="x-none"/>
    </w:rPr>
  </w:style>
  <w:style w:type="paragraph" w:customStyle="1" w:styleId="a3">
    <w:name w:val="Глава"/>
    <w:basedOn w:val="a"/>
    <w:link w:val="a4"/>
    <w:autoRedefine/>
    <w:qFormat/>
    <w:rsid w:val="00D37B92"/>
    <w:pPr>
      <w:keepNext/>
      <w:widowControl w:val="0"/>
      <w:shd w:val="clear" w:color="auto" w:fill="FFFFFF"/>
      <w:autoSpaceDE w:val="0"/>
      <w:autoSpaceDN w:val="0"/>
      <w:adjustRightInd w:val="0"/>
      <w:spacing w:after="240" w:line="240" w:lineRule="auto"/>
      <w:jc w:val="center"/>
      <w:outlineLvl w:val="0"/>
    </w:pPr>
    <w:rPr>
      <w:rFonts w:ascii="Times New Roman" w:eastAsia="Times New Roman" w:hAnsi="Times New Roman" w:cs="Tahoma"/>
      <w:b/>
      <w:bCs/>
      <w:spacing w:val="-2"/>
      <w:sz w:val="24"/>
      <w:szCs w:val="24"/>
      <w:lang w:eastAsia="ru-RU"/>
    </w:rPr>
  </w:style>
  <w:style w:type="character" w:customStyle="1" w:styleId="a4">
    <w:name w:val="Глава Знак"/>
    <w:basedOn w:val="a0"/>
    <w:link w:val="a3"/>
    <w:rsid w:val="00D37B92"/>
    <w:rPr>
      <w:rFonts w:ascii="Times New Roman" w:eastAsia="Times New Roman" w:hAnsi="Times New Roman" w:cs="Tahoma"/>
      <w:b/>
      <w:bCs/>
      <w:spacing w:val="-2"/>
      <w:sz w:val="24"/>
      <w:szCs w:val="24"/>
      <w:shd w:val="clear" w:color="auto" w:fill="FFFFFF"/>
      <w:lang w:eastAsia="ru-RU"/>
    </w:rPr>
  </w:style>
  <w:style w:type="paragraph" w:customStyle="1" w:styleId="11">
    <w:name w:val="Елжан_1"/>
    <w:basedOn w:val="a"/>
    <w:link w:val="12"/>
    <w:qFormat/>
    <w:rsid w:val="00DD3885"/>
    <w:pPr>
      <w:spacing w:after="360" w:line="240" w:lineRule="auto"/>
      <w:jc w:val="center"/>
    </w:pPr>
    <w:rPr>
      <w:rFonts w:ascii="Times New Roman" w:eastAsia="Times New Roman" w:hAnsi="Times New Roman" w:cs="Times New Roman"/>
      <w:b/>
      <w:spacing w:val="-2"/>
      <w:sz w:val="24"/>
      <w:szCs w:val="24"/>
      <w:lang w:eastAsia="ru-RU"/>
    </w:rPr>
  </w:style>
  <w:style w:type="character" w:customStyle="1" w:styleId="12">
    <w:name w:val="Елжан_1 Знак"/>
    <w:basedOn w:val="a0"/>
    <w:link w:val="11"/>
    <w:rsid w:val="00DD3885"/>
    <w:rPr>
      <w:rFonts w:ascii="Times New Roman" w:eastAsia="Times New Roman" w:hAnsi="Times New Roman" w:cs="Times New Roman"/>
      <w:b/>
      <w:spacing w:val="-2"/>
      <w:sz w:val="24"/>
      <w:szCs w:val="24"/>
      <w:lang w:eastAsia="ru-RU"/>
    </w:rPr>
  </w:style>
  <w:style w:type="paragraph" w:styleId="a5">
    <w:name w:val="header"/>
    <w:aliases w:val="Title Up,h"/>
    <w:basedOn w:val="a"/>
    <w:link w:val="a6"/>
    <w:unhideWhenUsed/>
    <w:rsid w:val="00691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Title Up Знак,h Знак"/>
    <w:basedOn w:val="a0"/>
    <w:link w:val="a5"/>
    <w:rsid w:val="00691825"/>
  </w:style>
  <w:style w:type="paragraph" w:styleId="a7">
    <w:name w:val="footer"/>
    <w:aliases w:val="Title Down"/>
    <w:basedOn w:val="a"/>
    <w:link w:val="a8"/>
    <w:unhideWhenUsed/>
    <w:rsid w:val="00691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Title Down Знак"/>
    <w:basedOn w:val="a0"/>
    <w:link w:val="a7"/>
    <w:rsid w:val="00691825"/>
  </w:style>
  <w:style w:type="character" w:styleId="a9">
    <w:name w:val="page number"/>
    <w:aliases w:val="Page Number arabic"/>
    <w:basedOn w:val="a0"/>
    <w:rsid w:val="00691825"/>
  </w:style>
  <w:style w:type="paragraph" w:styleId="aa">
    <w:name w:val="List Paragraph"/>
    <w:basedOn w:val="a"/>
    <w:qFormat/>
    <w:rsid w:val="00752606"/>
    <w:pPr>
      <w:spacing w:after="0" w:line="276" w:lineRule="auto"/>
      <w:ind w:left="720" w:firstLine="709"/>
      <w:contextualSpacing/>
      <w:jc w:val="both"/>
    </w:pPr>
    <w:rPr>
      <w:rFonts w:ascii="Times New Roman" w:hAnsi="Times New Roman"/>
      <w:sz w:val="24"/>
    </w:rPr>
  </w:style>
  <w:style w:type="character" w:styleId="ab">
    <w:name w:val="Hyperlink"/>
    <w:basedOn w:val="a0"/>
    <w:uiPriority w:val="99"/>
    <w:semiHidden/>
    <w:unhideWhenUsed/>
    <w:rsid w:val="002242B2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2242B2"/>
    <w:rPr>
      <w:color w:val="800080"/>
      <w:u w:val="single"/>
    </w:rPr>
  </w:style>
  <w:style w:type="paragraph" w:customStyle="1" w:styleId="font5">
    <w:name w:val="font5"/>
    <w:basedOn w:val="a"/>
    <w:rsid w:val="00224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224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7">
    <w:name w:val="font7"/>
    <w:basedOn w:val="a"/>
    <w:rsid w:val="002242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62">
    <w:name w:val="xl34462"/>
    <w:basedOn w:val="a"/>
    <w:rsid w:val="002242B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63">
    <w:name w:val="xl34463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4464">
    <w:name w:val="xl34464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4465">
    <w:name w:val="xl34465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466">
    <w:name w:val="xl34466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67">
    <w:name w:val="xl34467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68">
    <w:name w:val="xl34468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69">
    <w:name w:val="xl34469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70">
    <w:name w:val="xl34470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71">
    <w:name w:val="xl34471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72">
    <w:name w:val="xl34472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73">
    <w:name w:val="xl34473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74">
    <w:name w:val="xl34474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75">
    <w:name w:val="xl34475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76">
    <w:name w:val="xl34476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77">
    <w:name w:val="xl34477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78">
    <w:name w:val="xl34478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79">
    <w:name w:val="xl34479"/>
    <w:basedOn w:val="a"/>
    <w:rsid w:val="002242B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80">
    <w:name w:val="xl34480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81">
    <w:name w:val="xl34481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82">
    <w:name w:val="xl34482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83">
    <w:name w:val="xl34483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84">
    <w:name w:val="xl34484"/>
    <w:basedOn w:val="a"/>
    <w:rsid w:val="002242B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85">
    <w:name w:val="xl34485"/>
    <w:basedOn w:val="a"/>
    <w:rsid w:val="002242B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86">
    <w:name w:val="xl34486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4487">
    <w:name w:val="xl34487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88">
    <w:name w:val="xl34488"/>
    <w:basedOn w:val="a"/>
    <w:rsid w:val="002242B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489">
    <w:name w:val="xl34489"/>
    <w:basedOn w:val="a"/>
    <w:rsid w:val="002242B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490">
    <w:name w:val="xl34490"/>
    <w:basedOn w:val="a"/>
    <w:rsid w:val="002242B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8">
    <w:name w:val="font8"/>
    <w:basedOn w:val="a"/>
    <w:rsid w:val="00290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91">
    <w:name w:val="xl34491"/>
    <w:basedOn w:val="a"/>
    <w:rsid w:val="002909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92">
    <w:name w:val="xl34492"/>
    <w:basedOn w:val="a"/>
    <w:rsid w:val="002909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93">
    <w:name w:val="xl34493"/>
    <w:basedOn w:val="a"/>
    <w:rsid w:val="002909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94">
    <w:name w:val="xl34494"/>
    <w:basedOn w:val="a"/>
    <w:rsid w:val="002909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4495">
    <w:name w:val="xl34495"/>
    <w:basedOn w:val="a"/>
    <w:rsid w:val="002909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96">
    <w:name w:val="xl34496"/>
    <w:basedOn w:val="a"/>
    <w:rsid w:val="00290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97">
    <w:name w:val="xl34497"/>
    <w:basedOn w:val="a"/>
    <w:rsid w:val="002909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E5648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5648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54B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54B3C"/>
    <w:rPr>
      <w:rFonts w:ascii="Segoe UI" w:hAnsi="Segoe UI" w:cs="Segoe UI"/>
      <w:sz w:val="18"/>
      <w:szCs w:val="18"/>
    </w:rPr>
  </w:style>
  <w:style w:type="paragraph" w:customStyle="1" w:styleId="af">
    <w:name w:val="Обычный текст"/>
    <w:basedOn w:val="a"/>
    <w:rsid w:val="00C36321"/>
    <w:pPr>
      <w:spacing w:after="0" w:line="360" w:lineRule="auto"/>
      <w:ind w:firstLine="73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microsoft.com/office/2007/relationships/hdphoto" Target="media/hdphoto1.wdp"/><Relationship Id="rId26" Type="http://schemas.microsoft.com/office/2007/relationships/hdphoto" Target="media/hdphoto5.wdp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png"/><Relationship Id="rId25" Type="http://schemas.openxmlformats.org/officeDocument/2006/relationships/image" Target="media/image14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microsoft.com/office/2007/relationships/hdphoto" Target="media/hdphoto2.wdp"/><Relationship Id="rId29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microsoft.com/office/2007/relationships/hdphoto" Target="media/hdphoto4.wdp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3.png"/><Relationship Id="rId28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image" Target="media/image11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microsoft.com/office/2007/relationships/hdphoto" Target="media/hdphoto3.wdp"/><Relationship Id="rId27" Type="http://schemas.openxmlformats.org/officeDocument/2006/relationships/image" Target="media/image15.wmf"/><Relationship Id="rId30" Type="http://schemas.openxmlformats.org/officeDocument/2006/relationships/header" Target="header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0CC37-F499-4DBE-99ED-12BDD626C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4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Нурсултанов Елжан</dc:creator>
  <cp:keywords/>
  <dc:description/>
  <cp:lastModifiedBy>Садықбек Қайрат Есенбайұлы</cp:lastModifiedBy>
  <cp:revision>32</cp:revision>
  <cp:lastPrinted>2015-08-19T10:55:00Z</cp:lastPrinted>
  <dcterms:created xsi:type="dcterms:W3CDTF">2017-09-11T14:04:00Z</dcterms:created>
  <dcterms:modified xsi:type="dcterms:W3CDTF">2022-05-13T10:14:00Z</dcterms:modified>
</cp:coreProperties>
</file>